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highlight w:val="none"/>
        </w:rPr>
      </w:pPr>
      <w:r>
        <w:rPr>
          <w:b/>
          <w:sz w:val="48"/>
          <w:highlight w:val="none"/>
        </w:rPr>
        <w:t>「</w:t>
      </w:r>
      <w:r>
        <w:rPr>
          <w:rFonts w:hint="eastAsia"/>
          <w:b/>
          <w:sz w:val="48"/>
          <w:highlight w:val="none"/>
        </w:rPr>
        <w:t>润丰新材料</w:t>
      </w:r>
      <w:r>
        <w:rPr>
          <w:b/>
          <w:sz w:val="48"/>
          <w:highlight w:val="none"/>
        </w:rPr>
        <w:t>」全球化品牌独立站战略规划</w:t>
      </w:r>
    </w:p>
    <w:p>
      <w:pPr>
        <w:rPr>
          <w:highlight w:val="none"/>
        </w:rPr>
      </w:pPr>
      <w:r>
        <w:rPr>
          <w:highlight w:val="none"/>
        </w:rPr>
        <w:t>本战略规划旨在为</w:t>
      </w:r>
      <w:r>
        <w:rPr>
          <w:rFonts w:hint="eastAsia"/>
          <w:highlight w:val="none"/>
          <w:lang w:eastAsia="zh-CN"/>
        </w:rPr>
        <w:t>【深圳市润丰新材料科技有限公司】</w:t>
      </w:r>
      <w:r>
        <w:rPr>
          <w:highlight w:val="none"/>
        </w:rPr>
        <w:t>的外贸业务，通过搭建</w:t>
      </w:r>
      <w:r>
        <w:rPr>
          <w:b/>
          <w:bCs/>
          <w:highlight w:val="none"/>
        </w:rPr>
        <w:t>「品牌独立站」</w:t>
      </w:r>
      <w:r>
        <w:rPr>
          <w:highlight w:val="none"/>
        </w:rPr>
        <w:t>并配合</w:t>
      </w:r>
      <w:r>
        <w:rPr>
          <w:b/>
          <w:bCs/>
          <w:highlight w:val="none"/>
        </w:rPr>
        <w:t>「谷歌SEO」</w:t>
      </w:r>
      <w:r>
        <w:rPr>
          <w:highlight w:val="none"/>
        </w:rPr>
        <w:t>、</w:t>
      </w:r>
      <w:r>
        <w:rPr>
          <w:b/>
          <w:bCs/>
          <w:highlight w:val="none"/>
        </w:rPr>
        <w:t>「谷歌SEM」</w:t>
      </w:r>
      <w:r>
        <w:rPr>
          <w:highlight w:val="none"/>
        </w:rPr>
        <w:t xml:space="preserve"> 营销方实现全球获客。规划内容涵盖 行业调研、品牌定位、独立站定位、网站结构设计、SEO策略、SEM投放策略</w:t>
      </w:r>
      <w:r>
        <w:rPr>
          <w:highlight w:val="none"/>
        </w:rPr>
        <w:t xml:space="preserve"> 以及项目实施时间表，期望在提升用户体验的基础上，实现有效的市场拓展和业务增长。</w:t>
      </w:r>
    </w:p>
    <w:p>
      <w:pPr>
        <w:pStyle w:val="2"/>
        <w:numPr>
          <w:ilvl w:val="0"/>
          <w:numId w:val="1"/>
        </w:numPr>
        <w:spacing w:line="206" w:lineRule="auto"/>
        <w:rPr>
          <w:highlight w:val="none"/>
        </w:rPr>
      </w:pPr>
      <w:bookmarkStart w:id="0" w:name="mh37gyuhrzgo2q4u2qk"/>
      <w:r>
        <w:rPr>
          <w:b/>
          <w:sz w:val="42"/>
          <w:highlight w:val="none"/>
          <w:shd w:val="clear" w:color="auto"/>
        </w:rPr>
        <w:t>市场调研与竞争格局分析</w:t>
      </w:r>
      <w:bookmarkEnd w:id="0"/>
    </w:p>
    <w:p>
      <w:pPr>
        <w:rPr>
          <w:highlight w:val="none"/>
        </w:rPr>
      </w:pPr>
      <w:r>
        <w:rPr>
          <w:highlight w:val="none"/>
          <w:rtl w:val="0"/>
          <w:lang w:val="zh-TW" w:eastAsia="zh-TW"/>
        </w:rPr>
        <w:t>建材与房地产</w:t>
      </w:r>
      <w:r>
        <w:rPr>
          <w:highlight w:val="none"/>
          <w:rtl w:val="0"/>
          <w:lang w:val="en-US"/>
        </w:rPr>
        <w:t>-</w:t>
      </w:r>
      <w:r>
        <w:rPr>
          <w:highlight w:val="none"/>
          <w:rtl w:val="0"/>
          <w:lang w:val="zh-TW" w:eastAsia="zh-TW"/>
        </w:rPr>
        <w:t>石材</w:t>
      </w:r>
    </w:p>
    <w:p>
      <w:pPr>
        <w:pStyle w:val="3"/>
        <w:numPr>
          <w:ilvl w:val="1"/>
          <w:numId w:val="1"/>
        </w:numPr>
        <w:spacing w:line="206" w:lineRule="auto"/>
        <w:rPr>
          <w:highlight w:val="none"/>
        </w:rPr>
      </w:pPr>
      <w:bookmarkStart w:id="1" w:name="mh37int7xxr7204awi"/>
      <w:r>
        <w:rPr>
          <w:b/>
          <w:sz w:val="29"/>
          <w:highlight w:val="none"/>
        </w:rPr>
        <w:t>行业背景与趋势</w:t>
      </w:r>
      <w:bookmarkEnd w:id="1"/>
    </w:p>
    <w:p>
      <w:pPr>
        <w:rPr>
          <w:rFonts w:hint="eastAsia" w:eastAsiaTheme="minorEastAsia"/>
          <w:highlight w:val="none"/>
          <w:lang w:eastAsia="zh-CN"/>
        </w:rPr>
      </w:pPr>
      <w:r>
        <w:rPr>
          <w:highlight w:val="none"/>
        </w:rPr>
        <w:t>聚焦高端</w:t>
      </w:r>
      <w:r>
        <w:rPr>
          <w:highlight w:val="none"/>
          <w:rtl w:val="0"/>
          <w:lang w:val="zh-TW" w:eastAsia="zh-TW"/>
        </w:rPr>
        <w:t>建材与房地产</w:t>
      </w:r>
      <w:r>
        <w:rPr>
          <w:rFonts w:hint="eastAsia"/>
          <w:highlight w:val="none"/>
          <w:rtl w:val="0"/>
          <w:lang w:val="en-US" w:eastAsia="zh-CN"/>
        </w:rPr>
        <w:t>石材</w:t>
      </w:r>
      <w:r>
        <w:rPr>
          <w:highlight w:val="none"/>
        </w:rPr>
        <w:t>细分领域，核心产品包含实体面材、地板、墙板三类，已广泛应用于住宅、商业建筑（含酒店、零售场所、办公空间）、医疗建筑及公共建筑的内外装潢场景。该行业的发展进程，与房地产行业周期、建筑工程开工率、旧房翻新市场规模及酒店业、零售业等商业消费领域的投资力度密切相关。</w:t>
      </w:r>
    </w:p>
    <w:p>
      <w:pPr>
        <w:pStyle w:val="3"/>
        <w:numPr>
          <w:ilvl w:val="1"/>
          <w:numId w:val="1"/>
        </w:numPr>
        <w:spacing w:line="206" w:lineRule="auto"/>
        <w:rPr>
          <w:highlight w:val="none"/>
        </w:rPr>
      </w:pPr>
      <w:bookmarkStart w:id="2" w:name="mh37j82xvydxd60cqq"/>
      <w:r>
        <w:rPr>
          <w:b/>
          <w:sz w:val="29"/>
          <w:highlight w:val="none"/>
        </w:rPr>
        <w:t>市场规模与增长</w:t>
      </w:r>
      <w:bookmarkEnd w:id="2"/>
    </w:p>
    <w:p>
      <w:pPr>
        <w:pStyle w:val="11"/>
        <w:rPr>
          <w:highlight w:val="none"/>
        </w:rPr>
      </w:pPr>
      <w:r>
        <w:rPr>
          <w:rFonts w:hint="eastAsia"/>
          <w:highlight w:val="none"/>
          <w:lang w:val="en-US" w:eastAsia="zh-CN"/>
        </w:rPr>
        <w:t>建材与房地产石材及其</w:t>
      </w:r>
      <w:r>
        <w:rPr>
          <w:highlight w:val="none"/>
        </w:rPr>
        <w:t>相关市场规模庞大且持续扩张，这些数据表明</w:t>
      </w:r>
      <w:r>
        <w:rPr>
          <w:rFonts w:hint="eastAsia"/>
          <w:highlight w:val="none"/>
          <w:lang w:eastAsia="zh-CN"/>
        </w:rPr>
        <w:t>，</w:t>
      </w:r>
      <w:r>
        <w:rPr>
          <w:rFonts w:hint="eastAsia"/>
          <w:highlight w:val="none"/>
          <w:lang w:val="en-US" w:eastAsia="zh-CN"/>
        </w:rPr>
        <w:t>该</w:t>
      </w:r>
      <w:r>
        <w:rPr>
          <w:highlight w:val="none"/>
        </w:rPr>
        <w:t>市场具有强大的增长潜力和广阔的B2B外贸空间。</w:t>
      </w:r>
    </w:p>
    <w:p>
      <w:pPr>
        <w:rPr>
          <w:highlight w:val="none"/>
        </w:rPr>
      </w:pPr>
      <w:bookmarkStart w:id="3" w:name="mh37jq2skf4zonh4x3"/>
    </w:p>
    <w:p>
      <w:pPr>
        <w:rPr>
          <w:highlight w:val="none"/>
        </w:rPr>
      </w:pPr>
      <w:r>
        <w:rPr>
          <w:b/>
          <w:bCs/>
          <w:highlight w:val="none"/>
        </w:rPr>
        <w:t>全球市场：</w:t>
      </w:r>
    </w:p>
    <w:p>
      <w:pPr>
        <w:rPr>
          <w:highlight w:val="none"/>
        </w:rPr>
      </w:pPr>
      <w:r>
        <w:rPr>
          <w:rFonts w:hint="default"/>
          <w:highlight w:val="none"/>
        </w:rPr>
        <w:t>实体面材市场： 预计到2028年将达到约50-60亿美元，年复合增长率在4%-6%之间。</w:t>
      </w:r>
    </w:p>
    <w:p>
      <w:pPr>
        <w:rPr>
          <w:highlight w:val="none"/>
        </w:rPr>
      </w:pPr>
      <w:r>
        <w:rPr>
          <w:rFonts w:hint="default"/>
          <w:highlight w:val="none"/>
        </w:rPr>
        <w:t>高端地板市场： 市场规模更大，其中LVT（豪华乙烯基瓷砖）是增长最快的细分市场之一，年增长率可观。</w:t>
      </w:r>
    </w:p>
    <w:p>
      <w:pPr>
        <w:rPr>
          <w:rFonts w:hint="default"/>
          <w:highlight w:val="none"/>
        </w:rPr>
      </w:pPr>
      <w:r>
        <w:rPr>
          <w:rFonts w:hint="default"/>
          <w:highlight w:val="none"/>
        </w:rPr>
        <w:t>内装墙板市场： 随着对美观和快速安装的需求提升，市场稳步增长</w:t>
      </w:r>
    </w:p>
    <w:p>
      <w:pPr>
        <w:rPr>
          <w:rFonts w:hint="default"/>
          <w:highlight w:val="none"/>
        </w:rPr>
      </w:pPr>
    </w:p>
    <w:p>
      <w:pPr>
        <w:rPr>
          <w:rFonts w:hint="default"/>
          <w:highlight w:val="none"/>
        </w:rPr>
      </w:pPr>
      <w:r>
        <w:rPr>
          <w:rFonts w:hint="default"/>
          <w:b/>
          <w:bCs/>
          <w:highlight w:val="none"/>
        </w:rPr>
        <w:t>美国市场：</w:t>
      </w:r>
      <w:r>
        <w:rPr>
          <w:rFonts w:hint="default"/>
          <w:highlight w:val="none"/>
        </w:rPr>
        <w:t> </w:t>
      </w:r>
    </w:p>
    <w:p>
      <w:pPr>
        <w:rPr>
          <w:highlight w:val="none"/>
        </w:rPr>
      </w:pPr>
      <w:r>
        <w:rPr>
          <w:rFonts w:hint="default"/>
          <w:highlight w:val="none"/>
        </w:rPr>
        <w:t>美国是全球最大的高端建材市场之一。尽管受利率和经济波动影响，但庞大的 存量房翻新市场 提供了持续的稳定需求。后疫情时代，人们对居住环境改善的投入依然是重要趋势。</w:t>
      </w:r>
    </w:p>
    <w:p>
      <w:pPr>
        <w:bidi w:val="0"/>
      </w:pPr>
    </w:p>
    <w:p>
      <w:pPr>
        <w:pStyle w:val="3"/>
        <w:numPr>
          <w:ilvl w:val="1"/>
          <w:numId w:val="1"/>
        </w:numPr>
        <w:spacing w:line="206" w:lineRule="auto"/>
        <w:rPr>
          <w:highlight w:val="none"/>
        </w:rPr>
      </w:pPr>
      <w:r>
        <w:rPr>
          <w:b/>
          <w:sz w:val="29"/>
          <w:highlight w:val="none"/>
        </w:rPr>
        <w:t>关键趋势</w:t>
      </w:r>
      <w:bookmarkEnd w:id="3"/>
    </w:p>
    <w:tbl>
      <w:tblPr>
        <w:tblStyle w:val="14"/>
        <w:tblW w:w="11436" w:type="dxa"/>
        <w:jc w:val="center"/>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Layout w:type="autofit"/>
        <w:tblCellMar>
          <w:top w:w="0" w:type="dxa"/>
          <w:left w:w="108" w:type="dxa"/>
          <w:bottom w:w="0" w:type="dxa"/>
          <w:right w:w="108" w:type="dxa"/>
        </w:tblCellMar>
      </w:tblPr>
      <w:tblGrid>
        <w:gridCol w:w="1945"/>
        <w:gridCol w:w="9491"/>
      </w:tblGrid>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blHeader/>
          <w:jc w:val="center"/>
        </w:trPr>
        <w:tc>
          <w:tcPr>
            <w:tcW w:w="1945" w:type="dxa"/>
            <w:shd w:val="clear" w:color="auto" w:fill="F5F6F7"/>
            <w:vAlign w:val="center"/>
          </w:tcPr>
          <w:p>
            <w:pPr>
              <w:snapToGrid w:val="0"/>
              <w:ind w:left="0" w:leftChars="0" w:right="0" w:rightChars="0" w:firstLine="0" w:firstLineChars="0"/>
              <w:jc w:val="center"/>
              <w:rPr>
                <w:highlight w:val="none"/>
              </w:rPr>
            </w:pPr>
            <w:r>
              <w:rPr>
                <w:b/>
                <w:sz w:val="20"/>
                <w:highlight w:val="none"/>
              </w:rPr>
              <w:t>趋势</w:t>
            </w:r>
          </w:p>
        </w:tc>
        <w:tc>
          <w:tcPr>
            <w:tcW w:w="9491" w:type="dxa"/>
            <w:shd w:val="clear" w:color="auto" w:fill="F5F6F7"/>
            <w:vAlign w:val="center"/>
          </w:tcPr>
          <w:p>
            <w:pPr>
              <w:snapToGrid w:val="0"/>
              <w:ind w:left="0" w:leftChars="0" w:right="0" w:rightChars="0" w:firstLine="0" w:firstLineChars="0"/>
              <w:jc w:val="center"/>
              <w:rPr>
                <w:highlight w:val="none"/>
              </w:rPr>
            </w:pPr>
            <w:r>
              <w:rPr>
                <w:b/>
                <w:sz w:val="20"/>
                <w:highlight w:val="none"/>
              </w:rPr>
              <w:t>核心表现</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jc w:val="center"/>
        </w:trPr>
        <w:tc>
          <w:tcPr>
            <w:tcW w:w="1945" w:type="dxa"/>
            <w:vAlign w:val="center"/>
          </w:tcPr>
          <w:p>
            <w:pPr>
              <w:snapToGrid w:val="0"/>
              <w:ind w:left="0" w:leftChars="0" w:right="0" w:rightChars="0" w:firstLine="0" w:firstLineChars="0"/>
              <w:jc w:val="left"/>
              <w:rPr>
                <w:rFonts w:ascii="Calibri" w:eastAsia="宋体"/>
                <w:b/>
                <w:sz w:val="21"/>
                <w:highlight w:val="none"/>
              </w:rPr>
            </w:pPr>
            <w:r>
              <w:rPr>
                <w:rFonts w:ascii="Calibri" w:eastAsia="宋体"/>
                <w:b/>
                <w:sz w:val="21"/>
                <w:highlight w:val="none"/>
              </w:rPr>
              <w:t>可持续性与环保</w:t>
            </w:r>
          </w:p>
        </w:tc>
        <w:tc>
          <w:tcPr>
            <w:tcW w:w="9491" w:type="dxa"/>
            <w:vAlign w:val="center"/>
          </w:tcPr>
          <w:p>
            <w:pPr>
              <w:numPr>
                <w:ilvl w:val="0"/>
                <w:numId w:val="0"/>
              </w:numPr>
              <w:snapToGrid w:val="0"/>
              <w:ind w:left="0" w:leftChars="0" w:right="0" w:rightChars="0" w:firstLine="0" w:firstLineChars="0"/>
              <w:jc w:val="left"/>
              <w:rPr>
                <w:rFonts w:ascii="Calibri" w:eastAsia="宋体"/>
                <w:sz w:val="21"/>
                <w:highlight w:val="none"/>
              </w:rPr>
            </w:pPr>
            <w:r>
              <w:rPr>
                <w:rFonts w:hint="default" w:ascii="Calibri" w:eastAsia="宋体"/>
                <w:sz w:val="21"/>
                <w:highlight w:val="none"/>
              </w:rPr>
              <w:t>对低碳、可回收、低VOC（挥发性有机化合物）排放材料的需求成为硬性指标，甚至是品牌溢价的关键。</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jc w:val="center"/>
        </w:trPr>
        <w:tc>
          <w:tcPr>
            <w:tcW w:w="1945" w:type="dxa"/>
            <w:vAlign w:val="center"/>
          </w:tcPr>
          <w:p>
            <w:pPr>
              <w:snapToGrid w:val="0"/>
              <w:ind w:left="0" w:leftChars="0" w:right="0" w:rightChars="0" w:firstLine="0" w:firstLineChars="0"/>
              <w:jc w:val="left"/>
              <w:rPr>
                <w:rFonts w:ascii="Calibri" w:eastAsia="宋体"/>
                <w:b/>
                <w:sz w:val="21"/>
                <w:highlight w:val="none"/>
              </w:rPr>
            </w:pPr>
            <w:r>
              <w:rPr>
                <w:rFonts w:ascii="Calibri" w:eastAsia="宋体"/>
                <w:b/>
                <w:sz w:val="21"/>
                <w:highlight w:val="none"/>
              </w:rPr>
              <w:t>健康与安全</w:t>
            </w:r>
          </w:p>
        </w:tc>
        <w:tc>
          <w:tcPr>
            <w:tcW w:w="9491" w:type="dxa"/>
            <w:vAlign w:val="center"/>
          </w:tcPr>
          <w:p>
            <w:pPr>
              <w:numPr>
                <w:ilvl w:val="0"/>
                <w:numId w:val="0"/>
              </w:numPr>
              <w:snapToGrid w:val="0"/>
              <w:ind w:left="0" w:leftChars="0" w:right="0" w:rightChars="0" w:firstLine="0" w:firstLineChars="0"/>
              <w:jc w:val="left"/>
              <w:rPr>
                <w:rFonts w:hint="default" w:ascii="Calibri" w:eastAsia="宋体"/>
                <w:sz w:val="21"/>
                <w:highlight w:val="none"/>
              </w:rPr>
            </w:pPr>
            <w:r>
              <w:rPr>
                <w:rFonts w:hint="default" w:ascii="Calibri" w:eastAsia="宋体"/>
                <w:sz w:val="21"/>
                <w:highlight w:val="none"/>
              </w:rPr>
              <w:t>抗菌、抗病毒表面材料在医疗和住宅领域需求激增。防滑、耐燃等安全性能也是重要考量。</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jc w:val="center"/>
        </w:trPr>
        <w:tc>
          <w:tcPr>
            <w:tcW w:w="1945" w:type="dxa"/>
            <w:vAlign w:val="center"/>
          </w:tcPr>
          <w:p>
            <w:pPr>
              <w:snapToGrid w:val="0"/>
              <w:ind w:left="0" w:leftChars="0" w:right="0" w:rightChars="0" w:firstLine="0" w:firstLineChars="0"/>
              <w:jc w:val="left"/>
              <w:rPr>
                <w:rFonts w:ascii="Calibri" w:eastAsia="宋体"/>
                <w:b/>
                <w:sz w:val="21"/>
                <w:highlight w:val="none"/>
              </w:rPr>
            </w:pPr>
            <w:r>
              <w:rPr>
                <w:rFonts w:ascii="Calibri" w:eastAsia="宋体"/>
                <w:b/>
                <w:sz w:val="21"/>
                <w:highlight w:val="none"/>
              </w:rPr>
              <w:t>美学个性化</w:t>
            </w:r>
          </w:p>
        </w:tc>
        <w:tc>
          <w:tcPr>
            <w:tcW w:w="9491" w:type="dxa"/>
            <w:vAlign w:val="center"/>
          </w:tcPr>
          <w:p>
            <w:pPr>
              <w:numPr>
                <w:ilvl w:val="0"/>
                <w:numId w:val="0"/>
              </w:numPr>
              <w:snapToGrid w:val="0"/>
              <w:ind w:left="0" w:leftChars="0" w:right="0" w:rightChars="0" w:firstLine="0" w:firstLineChars="0"/>
              <w:jc w:val="left"/>
              <w:rPr>
                <w:rFonts w:hint="default" w:ascii="Calibri" w:eastAsia="宋体"/>
                <w:sz w:val="21"/>
                <w:highlight w:val="none"/>
              </w:rPr>
            </w:pPr>
            <w:r>
              <w:rPr>
                <w:rFonts w:hint="default" w:ascii="Calibri" w:eastAsia="宋体"/>
                <w:sz w:val="21"/>
                <w:highlight w:val="none"/>
              </w:rPr>
              <w:t>消费者追求独特的设计，如大理石纹理、水泥质感、木纹效果等。大尺寸、无缝拼接技术成为高端市场的竞争点。</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jc w:val="center"/>
        </w:trPr>
        <w:tc>
          <w:tcPr>
            <w:tcW w:w="1945" w:type="dxa"/>
            <w:vAlign w:val="center"/>
          </w:tcPr>
          <w:p>
            <w:pPr>
              <w:snapToGrid w:val="0"/>
              <w:ind w:left="0" w:leftChars="0" w:right="0" w:rightChars="0" w:firstLine="0" w:firstLineChars="0"/>
              <w:jc w:val="left"/>
              <w:rPr>
                <w:rFonts w:ascii="Calibri" w:eastAsia="宋体"/>
                <w:b/>
                <w:sz w:val="21"/>
                <w:highlight w:val="none"/>
              </w:rPr>
            </w:pPr>
            <w:r>
              <w:rPr>
                <w:rFonts w:ascii="Calibri" w:eastAsia="宋体"/>
                <w:b/>
                <w:sz w:val="21"/>
                <w:highlight w:val="none"/>
              </w:rPr>
              <w:t>数字化与用户体验</w:t>
            </w:r>
          </w:p>
        </w:tc>
        <w:tc>
          <w:tcPr>
            <w:tcW w:w="9491" w:type="dxa"/>
            <w:vAlign w:val="center"/>
          </w:tcPr>
          <w:p>
            <w:pPr>
              <w:numPr>
                <w:ilvl w:val="0"/>
                <w:numId w:val="0"/>
              </w:numPr>
              <w:snapToGrid w:val="0"/>
              <w:ind w:left="0" w:leftChars="0" w:right="0" w:rightChars="0" w:firstLine="0" w:firstLineChars="0"/>
              <w:jc w:val="left"/>
              <w:rPr>
                <w:rFonts w:hint="default" w:ascii="Calibri" w:eastAsia="宋体"/>
                <w:sz w:val="21"/>
                <w:highlight w:val="none"/>
              </w:rPr>
            </w:pPr>
            <w:r>
              <w:rPr>
                <w:rFonts w:hint="default" w:ascii="Calibri" w:eastAsia="宋体"/>
                <w:sz w:val="21"/>
                <w:highlight w:val="none"/>
              </w:rPr>
              <w:t>线上产品展示、AR（增强现实）看效果、在线选样、寻找本地经销商等数字化工具变得至关重要。</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jc w:val="center"/>
        </w:trPr>
        <w:tc>
          <w:tcPr>
            <w:tcW w:w="1945" w:type="dxa"/>
            <w:vAlign w:val="center"/>
          </w:tcPr>
          <w:p>
            <w:pPr>
              <w:snapToGrid w:val="0"/>
              <w:ind w:left="0" w:leftChars="0" w:right="0" w:rightChars="0" w:firstLine="0" w:firstLineChars="0"/>
              <w:jc w:val="left"/>
              <w:rPr>
                <w:b/>
                <w:sz w:val="20"/>
                <w:highlight w:val="none"/>
              </w:rPr>
            </w:pPr>
            <w:bookmarkStart w:id="4" w:name="mh385quxrnvsbg1gn8"/>
            <w:r>
              <w:rPr>
                <w:b/>
                <w:sz w:val="20"/>
                <w:highlight w:val="none"/>
              </w:rPr>
              <w:t>供应链韧性</w:t>
            </w:r>
          </w:p>
        </w:tc>
        <w:tc>
          <w:tcPr>
            <w:tcW w:w="9491" w:type="dxa"/>
            <w:vAlign w:val="center"/>
          </w:tcPr>
          <w:p>
            <w:pPr>
              <w:numPr>
                <w:ilvl w:val="0"/>
                <w:numId w:val="0"/>
              </w:numPr>
              <w:snapToGrid w:val="0"/>
              <w:ind w:left="0" w:leftChars="0" w:right="0" w:rightChars="0" w:firstLine="0" w:firstLineChars="0"/>
              <w:jc w:val="left"/>
              <w:rPr>
                <w:rFonts w:hint="default"/>
                <w:highlight w:val="none"/>
              </w:rPr>
            </w:pPr>
            <w:r>
              <w:rPr>
                <w:rFonts w:hint="default"/>
                <w:highlight w:val="none"/>
              </w:rPr>
              <w:t>全球供应链波动使得本地化生产和稳定的供货能力成为竞争优势。</w:t>
            </w:r>
          </w:p>
        </w:tc>
      </w:tr>
    </w:tbl>
    <w:p>
      <w:pPr>
        <w:pStyle w:val="3"/>
        <w:numPr>
          <w:ilvl w:val="1"/>
          <w:numId w:val="1"/>
        </w:numPr>
        <w:spacing w:line="206" w:lineRule="auto"/>
        <w:rPr>
          <w:highlight w:val="none"/>
        </w:rPr>
      </w:pPr>
      <w:r>
        <w:rPr>
          <w:b/>
          <w:sz w:val="29"/>
          <w:highlight w:val="none"/>
        </w:rPr>
        <w:t>目标市场机会与挑战</w:t>
      </w:r>
      <w:bookmarkEnd w:id="4"/>
    </w:p>
    <w:p>
      <w:pPr>
        <w:pStyle w:val="11"/>
        <w:rPr>
          <w:rFonts w:hint="default"/>
          <w:highlight w:val="none"/>
        </w:rPr>
      </w:pPr>
      <w:r>
        <w:rPr>
          <w:highlight w:val="none"/>
        </w:rPr>
        <w:t>基于全球市场的增长趋势和B2B外贸的特点，</w:t>
      </w:r>
      <w:r>
        <w:rPr>
          <w:rFonts w:hint="eastAsia"/>
          <w:highlight w:val="none"/>
          <w:lang w:val="en-US" w:eastAsia="zh-CN"/>
        </w:rPr>
        <w:t>美国</w:t>
      </w:r>
      <w:r>
        <w:rPr>
          <w:highlight w:val="none"/>
        </w:rPr>
        <w:t>为核心目标市场。</w:t>
      </w:r>
      <w:bookmarkStart w:id="5" w:name="mh4ankkw9cyi2wvs1gb"/>
    </w:p>
    <w:p>
      <w:pPr>
        <w:numPr>
          <w:ilvl w:val="0"/>
          <w:numId w:val="2"/>
        </w:numPr>
        <w:rPr>
          <w:rFonts w:hint="default"/>
          <w:highlight w:val="none"/>
        </w:rPr>
      </w:pPr>
      <w:r>
        <w:rPr>
          <w:rFonts w:hint="default"/>
          <w:b/>
          <w:bCs/>
          <w:sz w:val="20"/>
          <w:highlight w:val="none"/>
        </w:rPr>
        <w:t>机会：</w:t>
      </w:r>
    </w:p>
    <w:p>
      <w:pPr>
        <w:rPr>
          <w:rFonts w:hint="default"/>
          <w:highlight w:val="none"/>
        </w:rPr>
      </w:pPr>
      <w:r>
        <w:rPr>
          <w:rFonts w:hint="default"/>
          <w:b/>
          <w:bCs/>
          <w:highlight w:val="none"/>
        </w:rPr>
        <w:t>翻新市场红利：</w:t>
      </w:r>
      <w:r>
        <w:rPr>
          <w:rFonts w:hint="default"/>
          <w:highlight w:val="none"/>
        </w:rPr>
        <w:t>美国住房年龄老化，带来巨大的厨房卫浴翻新需求。</w:t>
      </w:r>
    </w:p>
    <w:p>
      <w:pPr>
        <w:rPr>
          <w:rFonts w:hint="default"/>
          <w:highlight w:val="none"/>
        </w:rPr>
      </w:pPr>
      <w:r>
        <w:rPr>
          <w:rFonts w:hint="default"/>
          <w:b/>
          <w:bCs/>
          <w:highlight w:val="none"/>
        </w:rPr>
        <w:t>商业复苏： </w:t>
      </w:r>
      <w:r>
        <w:rPr>
          <w:rFonts w:hint="default"/>
          <w:highlight w:val="none"/>
        </w:rPr>
        <w:t>酒店、餐饮、零售业的复苏和升级，为高端建材带来机会。</w:t>
      </w:r>
    </w:p>
    <w:p>
      <w:pPr>
        <w:rPr>
          <w:rFonts w:hint="default"/>
          <w:highlight w:val="none"/>
        </w:rPr>
      </w:pPr>
      <w:r>
        <w:rPr>
          <w:rFonts w:hint="default"/>
          <w:b/>
          <w:bCs/>
          <w:highlight w:val="none"/>
        </w:rPr>
        <w:t>技术领先：</w:t>
      </w:r>
      <w:r>
        <w:rPr>
          <w:rFonts w:hint="default"/>
          <w:highlight w:val="none"/>
        </w:rPr>
        <w:t>利用其在实体面材领域的品牌和技术优势，扩大市场份额。</w:t>
      </w:r>
    </w:p>
    <w:p>
      <w:pPr>
        <w:rPr>
          <w:rFonts w:hint="default"/>
          <w:highlight w:val="none"/>
        </w:rPr>
      </w:pPr>
      <w:r>
        <w:rPr>
          <w:rFonts w:hint="default"/>
          <w:b/>
          <w:bCs/>
          <w:highlight w:val="none"/>
        </w:rPr>
        <w:t>产品交叉销售：</w:t>
      </w:r>
      <w:r>
        <w:rPr>
          <w:rFonts w:hint="default"/>
          <w:highlight w:val="none"/>
        </w:rPr>
        <w:t>向现有客户（如选择其台面的客户）推销其地板或墙板产品，提供一体化解决方案。</w:t>
      </w:r>
    </w:p>
    <w:p>
      <w:pPr>
        <w:rPr>
          <w:rFonts w:hint="default"/>
          <w:highlight w:val="none"/>
        </w:rPr>
      </w:pPr>
    </w:p>
    <w:p>
      <w:pPr>
        <w:numPr>
          <w:ilvl w:val="0"/>
          <w:numId w:val="2"/>
        </w:numPr>
        <w:rPr>
          <w:rFonts w:hint="default"/>
          <w:highlight w:val="none"/>
        </w:rPr>
      </w:pPr>
      <w:r>
        <w:rPr>
          <w:rFonts w:hint="default"/>
          <w:b/>
          <w:bCs/>
          <w:sz w:val="20"/>
          <w:highlight w:val="none"/>
        </w:rPr>
        <w:t>挑战：</w:t>
      </w:r>
    </w:p>
    <w:p>
      <w:pPr>
        <w:rPr>
          <w:rFonts w:hint="default"/>
          <w:highlight w:val="none"/>
        </w:rPr>
      </w:pPr>
      <w:r>
        <w:rPr>
          <w:rFonts w:hint="default"/>
          <w:b/>
          <w:bCs/>
          <w:highlight w:val="none"/>
        </w:rPr>
        <w:t>激烈竞争：</w:t>
      </w:r>
      <w:r>
        <w:rPr>
          <w:rFonts w:hint="default"/>
          <w:highlight w:val="none"/>
        </w:rPr>
        <w:t>市场上有众多强大的国际和本土品牌。</w:t>
      </w:r>
    </w:p>
    <w:p>
      <w:pPr>
        <w:rPr>
          <w:rFonts w:hint="default"/>
          <w:highlight w:val="none"/>
        </w:rPr>
      </w:pPr>
      <w:r>
        <w:rPr>
          <w:rFonts w:hint="default"/>
          <w:b/>
          <w:bCs/>
          <w:highlight w:val="none"/>
        </w:rPr>
        <w:t>成本压力：</w:t>
      </w:r>
      <w:r>
        <w:rPr>
          <w:rFonts w:hint="default"/>
          <w:highlight w:val="none"/>
        </w:rPr>
        <w:t>原材料、能源和物流成本上涨，挤压利润空间。</w:t>
      </w:r>
    </w:p>
    <w:p>
      <w:pPr>
        <w:rPr>
          <w:rFonts w:hint="default"/>
          <w:b/>
          <w:bCs/>
          <w:highlight w:val="none"/>
        </w:rPr>
      </w:pPr>
      <w:r>
        <w:rPr>
          <w:rFonts w:hint="default"/>
          <w:b/>
          <w:bCs/>
          <w:highlight w:val="none"/>
        </w:rPr>
        <w:t>品牌认知度：</w:t>
      </w:r>
      <w:r>
        <w:rPr>
          <w:rFonts w:hint="default"/>
          <w:highlight w:val="none"/>
        </w:rPr>
        <w:t>在美国市场，其品牌的知名度相较于一些百年品牌或市场先行者仍有提升空间。</w:t>
      </w:r>
    </w:p>
    <w:p>
      <w:pPr>
        <w:rPr>
          <w:rFonts w:hint="default"/>
          <w:b/>
          <w:bCs/>
          <w:highlight w:val="none"/>
        </w:rPr>
      </w:pPr>
      <w:r>
        <w:rPr>
          <w:rFonts w:hint="default"/>
          <w:b/>
          <w:bCs/>
          <w:highlight w:val="none"/>
        </w:rPr>
        <w:t>经济不确定性：</w:t>
      </w:r>
      <w:r>
        <w:rPr>
          <w:rFonts w:hint="default"/>
          <w:highlight w:val="none"/>
        </w:rPr>
        <w:t>高利率环境可能抑制房地产和大型装修项目的需求。</w:t>
      </w:r>
    </w:p>
    <w:p>
      <w:pPr>
        <w:pStyle w:val="4"/>
        <w:spacing w:line="206" w:lineRule="auto"/>
        <w:rPr>
          <w:highlight w:val="none"/>
        </w:rPr>
      </w:pPr>
      <w:r>
        <w:rPr>
          <w:b/>
          <w:sz w:val="27"/>
          <w:highlight w:val="none"/>
        </w:rPr>
        <w:t>破局重点：</w:t>
      </w:r>
      <w:bookmarkEnd w:id="5"/>
    </w:p>
    <w:p>
      <w:pPr>
        <w:numPr>
          <w:ilvl w:val="0"/>
          <w:numId w:val="3"/>
        </w:numPr>
        <w:rPr>
          <w:highlight w:val="none"/>
        </w:rPr>
      </w:pPr>
      <w:r>
        <w:rPr>
          <w:highlight w:val="none"/>
        </w:rPr>
        <w:t>凭借</w:t>
      </w:r>
      <w:r>
        <w:rPr>
          <w:rFonts w:hint="eastAsia"/>
          <w:highlight w:val="none"/>
          <w:lang w:val="en-US" w:eastAsia="zh-CN"/>
        </w:rPr>
        <w:t>石材制造</w:t>
      </w:r>
      <w:r>
        <w:rPr>
          <w:highlight w:val="none"/>
        </w:rPr>
        <w:t>的技术底蕴，主打差异化的</w:t>
      </w:r>
      <w:r>
        <w:rPr>
          <w:rFonts w:hint="eastAsia"/>
          <w:highlight w:val="none"/>
          <w:lang w:val="en-US" w:eastAsia="zh-CN"/>
        </w:rPr>
        <w:t>建筑与房地产石材产品；吸引</w:t>
      </w:r>
      <w:r>
        <w:rPr>
          <w:highlight w:val="none"/>
          <w:rtl w:val="0"/>
          <w:lang w:val="zh-TW" w:eastAsia="zh-TW"/>
        </w:rPr>
        <w:t>对石材有需求的建筑商</w:t>
      </w:r>
      <w:r>
        <w:rPr>
          <w:rFonts w:hint="eastAsia"/>
          <w:highlight w:val="none"/>
          <w:rtl w:val="0"/>
          <w:lang w:val="zh-TW" w:eastAsia="zh-CN"/>
        </w:rPr>
        <w:t>、</w:t>
      </w:r>
      <w:r>
        <w:rPr>
          <w:highlight w:val="none"/>
          <w:rtl w:val="0"/>
          <w:lang w:val="zh-TW" w:eastAsia="zh-TW"/>
        </w:rPr>
        <w:t>批发商，发达国家卫浴建材超市</w:t>
      </w:r>
      <w:r>
        <w:rPr>
          <w:rFonts w:hint="eastAsia"/>
          <w:highlight w:val="none"/>
          <w:rtl w:val="0"/>
          <w:lang w:val="en-US" w:eastAsia="zh-CN"/>
        </w:rPr>
        <w:t>以及</w:t>
      </w:r>
      <w:r>
        <w:rPr>
          <w:highlight w:val="none"/>
          <w:rtl w:val="0"/>
          <w:lang w:val="zh-TW" w:eastAsia="zh-TW"/>
        </w:rPr>
        <w:t>本地加工厂</w:t>
      </w:r>
      <w:r>
        <w:rPr>
          <w:highlight w:val="none"/>
        </w:rPr>
        <w:t>。</w:t>
      </w:r>
    </w:p>
    <w:p>
      <w:pPr>
        <w:numPr>
          <w:ilvl w:val="0"/>
          <w:numId w:val="3"/>
        </w:numPr>
        <w:rPr>
          <w:highlight w:val="none"/>
        </w:rPr>
      </w:pPr>
      <w:r>
        <w:rPr>
          <w:highlight w:val="none"/>
        </w:rPr>
        <w:t>将可持续</w:t>
      </w:r>
      <w:r>
        <w:rPr>
          <w:rFonts w:hint="eastAsia"/>
          <w:highlight w:val="none"/>
          <w:lang w:val="en-US" w:eastAsia="zh-CN"/>
        </w:rPr>
        <w:t>与环保</w:t>
      </w:r>
      <w:r>
        <w:rPr>
          <w:highlight w:val="none"/>
        </w:rPr>
        <w:t>作为核心卖点，突出TÜV 南德认证</w:t>
      </w:r>
      <w:r>
        <w:rPr>
          <w:rFonts w:hint="eastAsia"/>
          <w:highlight w:val="none"/>
          <w:lang w:eastAsia="zh-CN"/>
        </w:rPr>
        <w:t>、</w:t>
      </w:r>
      <w:r>
        <w:rPr>
          <w:highlight w:val="none"/>
        </w:rPr>
        <w:t>SGS 认证</w:t>
      </w:r>
      <w:r>
        <w:rPr>
          <w:rFonts w:hint="eastAsia"/>
          <w:highlight w:val="none"/>
          <w:lang w:eastAsia="zh-CN"/>
        </w:rPr>
        <w:t>、</w:t>
      </w:r>
      <w:r>
        <w:rPr>
          <w:highlight w:val="none"/>
        </w:rPr>
        <w:t>中国环境标志（十环认证）等</w:t>
      </w:r>
      <w:r>
        <w:rPr>
          <w:rFonts w:hint="eastAsia"/>
          <w:highlight w:val="none"/>
          <w:lang w:eastAsia="zh-CN"/>
        </w:rPr>
        <w:t>。</w:t>
      </w:r>
    </w:p>
    <w:p>
      <w:pPr>
        <w:pStyle w:val="3"/>
        <w:numPr>
          <w:ilvl w:val="1"/>
          <w:numId w:val="1"/>
        </w:numPr>
        <w:spacing w:line="206" w:lineRule="auto"/>
        <w:rPr>
          <w:highlight w:val="none"/>
        </w:rPr>
      </w:pPr>
      <w:bookmarkStart w:id="6" w:name="mh37uyajtf1w32erste"/>
      <w:r>
        <w:rPr>
          <w:b/>
          <w:sz w:val="29"/>
          <w:highlight w:val="none"/>
        </w:rPr>
        <w:t>行业下游客户痛点</w:t>
      </w:r>
      <w:bookmarkEnd w:id="6"/>
    </w:p>
    <w:p>
      <w:pPr>
        <w:pStyle w:val="11"/>
        <w:rPr>
          <w:highlight w:val="none"/>
        </w:rPr>
      </w:pPr>
      <w:r>
        <w:rPr>
          <w:highlight w:val="none"/>
        </w:rPr>
        <w:t>B2B采购商在寻求OEM/ODM与定制服务时，面临一系列挑战和痛点，这些是拓展外贸业务时需要重点关注并解决的关键领域</w:t>
      </w:r>
    </w:p>
    <w:tbl>
      <w:tblPr>
        <w:tblStyle w:val="14"/>
        <w:tblW w:w="5000" w:type="pct"/>
        <w:tblInd w:w="0" w:type="dxa"/>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Layout w:type="autofit"/>
        <w:tblCellMar>
          <w:top w:w="0" w:type="dxa"/>
          <w:left w:w="108" w:type="dxa"/>
          <w:bottom w:w="0" w:type="dxa"/>
          <w:right w:w="108" w:type="dxa"/>
        </w:tblCellMar>
      </w:tblPr>
      <w:tblGrid>
        <w:gridCol w:w="2387"/>
        <w:gridCol w:w="5236"/>
        <w:gridCol w:w="3813"/>
      </w:tblGrid>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387" w:type="dxa"/>
            <w:vAlign w:val="top"/>
          </w:tcPr>
          <w:p>
            <w:pPr>
              <w:rPr>
                <w:highlight w:val="none"/>
              </w:rPr>
            </w:pPr>
            <w:r>
              <w:rPr>
                <w:b/>
                <w:sz w:val="20"/>
                <w:highlight w:val="none"/>
              </w:rPr>
              <w:t>客户痛点</w:t>
            </w:r>
          </w:p>
        </w:tc>
        <w:tc>
          <w:tcPr>
            <w:tcW w:w="5236" w:type="dxa"/>
            <w:vAlign w:val="top"/>
          </w:tcPr>
          <w:p>
            <w:pPr>
              <w:rPr>
                <w:highlight w:val="none"/>
              </w:rPr>
            </w:pPr>
            <w:r>
              <w:rPr>
                <w:b/>
                <w:sz w:val="20"/>
                <w:highlight w:val="none"/>
              </w:rPr>
              <w:t>核心表现</w:t>
            </w:r>
          </w:p>
        </w:tc>
        <w:tc>
          <w:tcPr>
            <w:tcW w:w="3813" w:type="dxa"/>
            <w:vAlign w:val="top"/>
          </w:tcPr>
          <w:p>
            <w:pPr>
              <w:rPr>
                <w:highlight w:val="none"/>
              </w:rPr>
            </w:pPr>
            <w:r>
              <w:rPr>
                <w:b/>
                <w:sz w:val="20"/>
                <w:highlight w:val="none"/>
              </w:rPr>
              <w:t>独立站机会</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387" w:type="dxa"/>
            <w:vAlign w:val="top"/>
          </w:tcPr>
          <w:p>
            <w:pPr>
              <w:rPr>
                <w:highlight w:val="none"/>
              </w:rPr>
            </w:pPr>
            <w:r>
              <w:rPr>
                <w:b/>
                <w:sz w:val="20"/>
                <w:highlight w:val="none"/>
              </w:rPr>
              <w:t>供应链稳定性与透明度</w:t>
            </w:r>
          </w:p>
        </w:tc>
        <w:tc>
          <w:tcPr>
            <w:tcW w:w="5236" w:type="dxa"/>
            <w:vAlign w:val="top"/>
          </w:tcPr>
          <w:p>
            <w:pPr>
              <w:numPr>
                <w:ilvl w:val="0"/>
                <w:numId w:val="4"/>
              </w:numPr>
              <w:rPr>
                <w:highlight w:val="none"/>
              </w:rPr>
            </w:pPr>
            <w:r>
              <w:rPr>
                <w:sz w:val="20"/>
                <w:highlight w:val="none"/>
              </w:rPr>
              <w:t>采购商担忧供应链中断、交货延迟以及生产过程不透明，尤其是在全球经济不确定性增加的背景下。</w:t>
            </w:r>
          </w:p>
          <w:p>
            <w:pPr>
              <w:numPr>
                <w:ilvl w:val="0"/>
                <w:numId w:val="4"/>
              </w:numPr>
              <w:rPr>
                <w:highlight w:val="none"/>
              </w:rPr>
            </w:pPr>
            <w:r>
              <w:rPr>
                <w:sz w:val="20"/>
                <w:highlight w:val="none"/>
              </w:rPr>
              <w:t>他们需要可靠的供应商来保障订单按时交付和质量可控。</w:t>
            </w:r>
          </w:p>
        </w:tc>
        <w:tc>
          <w:tcPr>
            <w:tcW w:w="3813" w:type="dxa"/>
            <w:vAlign w:val="top"/>
          </w:tcPr>
          <w:p>
            <w:pPr>
              <w:numPr>
                <w:ilvl w:val="0"/>
                <w:numId w:val="0"/>
              </w:numPr>
              <w:snapToGrid w:val="0"/>
              <w:ind w:left="0" w:leftChars="0" w:right="0" w:rightChars="0" w:firstLine="0" w:firstLineChars="0"/>
              <w:jc w:val="left"/>
              <w:rPr>
                <w:rFonts w:hint="default" w:ascii="Calibri" w:eastAsia="宋体"/>
                <w:sz w:val="21"/>
                <w:highlight w:val="none"/>
              </w:rPr>
            </w:pPr>
            <w:r>
              <w:rPr>
                <w:rFonts w:hint="default" w:ascii="Calibri" w:eastAsia="宋体"/>
                <w:sz w:val="21"/>
                <w:highlight w:val="none"/>
              </w:rPr>
              <w:t>供应链优势页面：展示工厂实景、生产流程图、质量控制（QC）流程。</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387" w:type="dxa"/>
            <w:vAlign w:val="top"/>
          </w:tcPr>
          <w:p>
            <w:pPr>
              <w:rPr>
                <w:highlight w:val="none"/>
              </w:rPr>
            </w:pPr>
            <w:r>
              <w:rPr>
                <w:b/>
                <w:sz w:val="20"/>
                <w:highlight w:val="none"/>
              </w:rPr>
              <w:t>产品质量与一致性</w:t>
            </w:r>
          </w:p>
        </w:tc>
        <w:tc>
          <w:tcPr>
            <w:tcW w:w="5236" w:type="dxa"/>
            <w:vAlign w:val="top"/>
          </w:tcPr>
          <w:p>
            <w:pPr>
              <w:numPr>
                <w:ilvl w:val="0"/>
                <w:numId w:val="5"/>
              </w:numPr>
              <w:rPr>
                <w:highlight w:val="none"/>
              </w:rPr>
            </w:pPr>
            <w:r>
              <w:rPr>
                <w:sz w:val="20"/>
                <w:highlight w:val="none"/>
              </w:rPr>
              <w:t>对产品质量的严格要求是B2B采购的核心。任何质量问题都可能影响终端品牌声誉。</w:t>
            </w:r>
          </w:p>
          <w:p>
            <w:pPr>
              <w:numPr>
                <w:ilvl w:val="0"/>
                <w:numId w:val="5"/>
              </w:numPr>
              <w:rPr>
                <w:highlight w:val="none"/>
              </w:rPr>
            </w:pPr>
            <w:r>
              <w:rPr>
                <w:sz w:val="20"/>
                <w:highlight w:val="none"/>
              </w:rPr>
              <w:t>采购商需要确保批量生产的产品能保持高标准和一致性。</w:t>
            </w:r>
          </w:p>
        </w:tc>
        <w:tc>
          <w:tcPr>
            <w:tcW w:w="3813" w:type="dxa"/>
            <w:vAlign w:val="top"/>
          </w:tcPr>
          <w:p>
            <w:pPr>
              <w:numPr>
                <w:ilvl w:val="0"/>
                <w:numId w:val="0"/>
              </w:numPr>
              <w:snapToGrid w:val="0"/>
              <w:ind w:left="0" w:leftChars="0" w:right="0" w:rightChars="0" w:firstLine="0" w:firstLineChars="0"/>
              <w:jc w:val="left"/>
              <w:rPr>
                <w:rFonts w:hint="default" w:ascii="Calibri" w:eastAsia="宋体"/>
                <w:sz w:val="21"/>
                <w:highlight w:val="none"/>
              </w:rPr>
            </w:pPr>
            <w:r>
              <w:rPr>
                <w:rFonts w:hint="default" w:ascii="Calibri" w:eastAsia="宋体"/>
                <w:sz w:val="21"/>
                <w:highlight w:val="none"/>
              </w:rPr>
              <w:t>质量控制页面：展示</w:t>
            </w:r>
            <w:r>
              <w:rPr>
                <w:rFonts w:hint="eastAsia" w:ascii="Calibri" w:eastAsia="宋体"/>
                <w:sz w:val="21"/>
                <w:highlight w:val="none"/>
                <w:lang w:val="en-US" w:eastAsia="zh-CN"/>
              </w:rPr>
              <w:t>SGS、MA、CNAS</w:t>
            </w:r>
            <w:r>
              <w:rPr>
                <w:rFonts w:hint="default" w:ascii="Calibri" w:eastAsia="宋体"/>
                <w:sz w:val="21"/>
                <w:highlight w:val="none"/>
              </w:rPr>
              <w:t>认证、专业检测设备、详细的质量标准和检验报告模板。</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387" w:type="dxa"/>
            <w:vAlign w:val="top"/>
          </w:tcPr>
          <w:p>
            <w:pPr>
              <w:rPr>
                <w:highlight w:val="none"/>
              </w:rPr>
            </w:pPr>
            <w:r>
              <w:rPr>
                <w:b/>
                <w:sz w:val="20"/>
                <w:highlight w:val="none"/>
              </w:rPr>
              <w:t>最小起订量</w:t>
            </w:r>
          </w:p>
          <w:p>
            <w:pPr>
              <w:rPr>
                <w:highlight w:val="none"/>
              </w:rPr>
            </w:pPr>
            <w:r>
              <w:rPr>
                <w:b/>
                <w:sz w:val="20"/>
                <w:highlight w:val="none"/>
              </w:rPr>
              <w:t>（MOQ）限制</w:t>
            </w:r>
          </w:p>
        </w:tc>
        <w:tc>
          <w:tcPr>
            <w:tcW w:w="5236" w:type="dxa"/>
            <w:vAlign w:val="top"/>
          </w:tcPr>
          <w:p>
            <w:pPr>
              <w:numPr>
                <w:ilvl w:val="0"/>
                <w:numId w:val="6"/>
              </w:numPr>
              <w:rPr>
                <w:highlight w:val="none"/>
              </w:rPr>
            </w:pPr>
            <w:r>
              <w:rPr>
                <w:sz w:val="20"/>
                <w:highlight w:val="none"/>
              </w:rPr>
              <w:t>许多OEM/ODM厂商设有较高的MOQ，这对于中小型品牌或希望测试新产品的采购商而言是一个障碍。</w:t>
            </w:r>
          </w:p>
          <w:p>
            <w:pPr>
              <w:numPr>
                <w:ilvl w:val="0"/>
                <w:numId w:val="6"/>
              </w:numPr>
              <w:rPr>
                <w:highlight w:val="none"/>
              </w:rPr>
            </w:pPr>
            <w:r>
              <w:rPr>
                <w:sz w:val="20"/>
                <w:highlight w:val="none"/>
              </w:rPr>
              <w:t xml:space="preserve">灵活的MOQ政策能吸引更广泛的客户群体 </w:t>
            </w:r>
          </w:p>
        </w:tc>
        <w:tc>
          <w:tcPr>
            <w:tcW w:w="3813" w:type="dxa"/>
            <w:vAlign w:val="top"/>
          </w:tcPr>
          <w:p>
            <w:pPr>
              <w:numPr>
                <w:ilvl w:val="0"/>
                <w:numId w:val="0"/>
              </w:numPr>
              <w:snapToGrid w:val="0"/>
              <w:ind w:left="0" w:leftChars="0" w:right="0" w:rightChars="0" w:firstLine="0" w:firstLineChars="0"/>
              <w:jc w:val="left"/>
              <w:rPr>
                <w:rFonts w:hint="default" w:ascii="Calibri" w:eastAsia="宋体"/>
                <w:sz w:val="21"/>
                <w:highlight w:val="none"/>
              </w:rPr>
            </w:pPr>
            <w:r>
              <w:rPr>
                <w:rFonts w:hint="default" w:ascii="Calibri" w:eastAsia="宋体"/>
                <w:sz w:val="21"/>
                <w:highlight w:val="none"/>
              </w:rPr>
              <w:t>解决方案页面：明确“灵活MOQ支持新兴品牌”的政策，突出小批量定制的案例和优势。</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387" w:type="dxa"/>
            <w:vAlign w:val="top"/>
          </w:tcPr>
          <w:p>
            <w:pPr>
              <w:rPr>
                <w:b/>
                <w:sz w:val="20"/>
                <w:highlight w:val="none"/>
              </w:rPr>
            </w:pPr>
            <w:r>
              <w:rPr>
                <w:b/>
                <w:sz w:val="20"/>
                <w:highlight w:val="none"/>
              </w:rPr>
              <w:t>设计与</w:t>
            </w:r>
            <w:r>
              <w:rPr>
                <w:rFonts w:hint="eastAsia"/>
                <w:b/>
                <w:sz w:val="20"/>
                <w:highlight w:val="none"/>
                <w:lang w:val="en-US" w:eastAsia="zh-CN"/>
              </w:rPr>
              <w:t>创新</w:t>
            </w:r>
            <w:r>
              <w:rPr>
                <w:b/>
                <w:sz w:val="20"/>
                <w:highlight w:val="none"/>
              </w:rPr>
              <w:t>能力</w:t>
            </w:r>
          </w:p>
          <w:p>
            <w:pPr>
              <w:rPr>
                <w:b/>
                <w:sz w:val="20"/>
                <w:highlight w:val="none"/>
              </w:rPr>
            </w:pPr>
            <w:r>
              <w:rPr>
                <w:rFonts w:hint="eastAsia"/>
                <w:b/>
                <w:sz w:val="20"/>
                <w:highlight w:val="none"/>
                <w:lang w:val="en-US" w:eastAsia="zh-CN"/>
              </w:rPr>
              <w:t>定制与服务支持</w:t>
            </w:r>
          </w:p>
        </w:tc>
        <w:tc>
          <w:tcPr>
            <w:tcW w:w="5236" w:type="dxa"/>
            <w:vAlign w:val="top"/>
          </w:tcPr>
          <w:p>
            <w:pPr>
              <w:numPr>
                <w:ilvl w:val="0"/>
                <w:numId w:val="7"/>
              </w:numPr>
              <w:rPr>
                <w:highlight w:val="none"/>
              </w:rPr>
            </w:pPr>
            <w:r>
              <w:rPr>
                <w:sz w:val="20"/>
                <w:highlight w:val="none"/>
              </w:rPr>
              <w:t>采购商不仅需要生产能力，也期待供应商能提供设计支持、趋势洞察和材料创新建议，帮助他们开发出具有市场竞争力的</w:t>
            </w:r>
            <w:r>
              <w:rPr>
                <w:rFonts w:hint="eastAsia"/>
                <w:sz w:val="20"/>
                <w:highlight w:val="none"/>
                <w:lang w:val="en-US" w:eastAsia="zh-CN"/>
              </w:rPr>
              <w:t>定制化专属</w:t>
            </w:r>
            <w:r>
              <w:rPr>
                <w:sz w:val="20"/>
                <w:highlight w:val="none"/>
              </w:rPr>
              <w:t>产品。</w:t>
            </w:r>
          </w:p>
          <w:p>
            <w:pPr>
              <w:numPr>
                <w:ilvl w:val="0"/>
                <w:numId w:val="7"/>
              </w:numPr>
              <w:rPr>
                <w:highlight w:val="none"/>
              </w:rPr>
            </w:pPr>
            <w:r>
              <w:rPr>
                <w:sz w:val="20"/>
                <w:highlight w:val="none"/>
              </w:rPr>
              <w:t>缺乏创新能力的供应商难以满足市场快速变化的需求。</w:t>
            </w:r>
          </w:p>
        </w:tc>
        <w:tc>
          <w:tcPr>
            <w:tcW w:w="3813" w:type="dxa"/>
            <w:vAlign w:val="top"/>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default" w:ascii="Calibri" w:eastAsia="宋体"/>
                <w:sz w:val="21"/>
                <w:highlight w:val="none"/>
              </w:rPr>
              <w:t>About Us页面：展示</w:t>
            </w:r>
            <w:r>
              <w:rPr>
                <w:rFonts w:hint="eastAsia" w:ascii="Calibri" w:eastAsia="宋体"/>
                <w:sz w:val="21"/>
                <w:highlight w:val="none"/>
                <w:lang w:val="en-US" w:eastAsia="zh-CN"/>
              </w:rPr>
              <w:t>公司实力、</w:t>
            </w:r>
            <w:r>
              <w:rPr>
                <w:rFonts w:hint="default" w:ascii="Calibri" w:eastAsia="宋体"/>
                <w:sz w:val="21"/>
                <w:highlight w:val="none"/>
              </w:rPr>
              <w:t>设计团队、</w:t>
            </w:r>
            <w:r>
              <w:rPr>
                <w:rFonts w:hint="eastAsia" w:ascii="Calibri" w:eastAsia="宋体"/>
                <w:sz w:val="21"/>
                <w:highlight w:val="none"/>
                <w:lang w:val="en-US" w:eastAsia="zh-CN"/>
              </w:rPr>
              <w:t>证书</w:t>
            </w:r>
            <w:r>
              <w:rPr>
                <w:rFonts w:hint="default" w:ascii="Calibri" w:eastAsia="宋体"/>
                <w:sz w:val="21"/>
                <w:highlight w:val="none"/>
              </w:rPr>
              <w:t>、</w:t>
            </w:r>
            <w:r>
              <w:rPr>
                <w:rFonts w:hint="eastAsia" w:ascii="Calibri" w:eastAsia="宋体"/>
                <w:sz w:val="21"/>
                <w:highlight w:val="none"/>
                <w:lang w:val="en-US" w:eastAsia="zh-CN"/>
              </w:rPr>
              <w:t>发展历程。</w:t>
            </w:r>
          </w:p>
          <w:p>
            <w:pPr>
              <w:numPr>
                <w:ilvl w:val="0"/>
                <w:numId w:val="0"/>
              </w:numPr>
              <w:snapToGrid w:val="0"/>
              <w:ind w:left="0" w:leftChars="0" w:right="0" w:rightChars="0" w:firstLine="0" w:firstLineChars="0"/>
              <w:jc w:val="left"/>
              <w:rPr>
                <w:rFonts w:hint="default" w:ascii="Calibri" w:eastAsia="宋体"/>
                <w:sz w:val="21"/>
                <w:highlight w:val="none"/>
              </w:rPr>
            </w:pPr>
            <w:r>
              <w:rPr>
                <w:rFonts w:hint="eastAsia" w:ascii="Calibri" w:eastAsia="宋体"/>
                <w:sz w:val="21"/>
                <w:highlight w:val="none"/>
                <w:lang w:val="en-US" w:eastAsia="zh-CN"/>
              </w:rPr>
              <w:t>Case页面：</w:t>
            </w:r>
            <w:r>
              <w:rPr>
                <w:rFonts w:hint="default" w:ascii="Calibri" w:eastAsia="宋体"/>
                <w:sz w:val="21"/>
                <w:highlight w:val="none"/>
              </w:rPr>
              <w:t>成功设计</w:t>
            </w:r>
            <w:r>
              <w:rPr>
                <w:rFonts w:hint="eastAsia" w:ascii="Calibri" w:eastAsia="宋体"/>
                <w:sz w:val="21"/>
                <w:highlight w:val="none"/>
                <w:lang w:val="en-US" w:eastAsia="zh-CN"/>
              </w:rPr>
              <w:t>的</w:t>
            </w:r>
            <w:r>
              <w:rPr>
                <w:rFonts w:hint="default" w:ascii="Calibri" w:eastAsia="宋体"/>
                <w:sz w:val="21"/>
                <w:highlight w:val="none"/>
              </w:rPr>
              <w:t>案例。</w:t>
            </w:r>
          </w:p>
          <w:p>
            <w:pPr>
              <w:numPr>
                <w:ilvl w:val="0"/>
                <w:numId w:val="0"/>
              </w:numPr>
              <w:snapToGrid w:val="0"/>
              <w:ind w:left="0" w:leftChars="0" w:right="0" w:rightChars="0" w:firstLine="0" w:firstLineChars="0"/>
              <w:jc w:val="left"/>
              <w:rPr>
                <w:rFonts w:hint="default" w:ascii="Calibri" w:eastAsia="宋体"/>
                <w:sz w:val="21"/>
                <w:highlight w:val="none"/>
                <w:lang w:val="en-US" w:eastAsia="zh-CN"/>
              </w:rPr>
            </w:pPr>
            <w:r>
              <w:rPr>
                <w:rFonts w:hint="eastAsia" w:ascii="Calibri" w:eastAsia="宋体"/>
                <w:sz w:val="21"/>
                <w:highlight w:val="none"/>
                <w:lang w:val="en-US" w:eastAsia="zh-CN"/>
              </w:rPr>
              <w:t>S</w:t>
            </w:r>
            <w:r>
              <w:rPr>
                <w:rFonts w:hint="default" w:ascii="Calibri" w:eastAsia="宋体"/>
                <w:sz w:val="21"/>
                <w:highlight w:val="none"/>
              </w:rPr>
              <w:t xml:space="preserve">ervice &amp; </w:t>
            </w:r>
            <w:r>
              <w:rPr>
                <w:rFonts w:hint="eastAsia" w:ascii="Calibri" w:eastAsia="宋体"/>
                <w:sz w:val="21"/>
                <w:highlight w:val="none"/>
                <w:lang w:val="en-US" w:eastAsia="zh-CN"/>
              </w:rPr>
              <w:t>S</w:t>
            </w:r>
            <w:r>
              <w:rPr>
                <w:rFonts w:hint="default" w:ascii="Calibri" w:eastAsia="宋体"/>
                <w:sz w:val="21"/>
                <w:highlight w:val="none"/>
              </w:rPr>
              <w:t>upport</w:t>
            </w:r>
            <w:r>
              <w:rPr>
                <w:rFonts w:hint="eastAsia" w:ascii="Calibri" w:eastAsia="宋体"/>
                <w:sz w:val="21"/>
                <w:highlight w:val="none"/>
                <w:lang w:val="en-US" w:eastAsia="zh-CN"/>
              </w:rPr>
              <w:t>页面：服务内容+定制流程。</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387" w:type="dxa"/>
          </w:tcPr>
          <w:p>
            <w:pPr>
              <w:rPr>
                <w:highlight w:val="none"/>
              </w:rPr>
            </w:pPr>
            <w:r>
              <w:rPr>
                <w:b/>
                <w:sz w:val="20"/>
                <w:highlight w:val="none"/>
              </w:rPr>
              <w:t>沟通效率与文化差异</w:t>
            </w:r>
          </w:p>
        </w:tc>
        <w:tc>
          <w:tcPr>
            <w:tcW w:w="5236" w:type="dxa"/>
          </w:tcPr>
          <w:p>
            <w:pPr>
              <w:numPr>
                <w:ilvl w:val="0"/>
                <w:numId w:val="8"/>
              </w:numPr>
              <w:rPr>
                <w:highlight w:val="none"/>
              </w:rPr>
            </w:pPr>
            <w:r>
              <w:rPr>
                <w:sz w:val="20"/>
                <w:highlight w:val="none"/>
              </w:rPr>
              <w:t>跨国合作中，有效</w:t>
            </w:r>
            <w:r>
              <w:rPr>
                <w:rFonts w:hint="eastAsia"/>
                <w:sz w:val="20"/>
                <w:highlight w:val="none"/>
                <w:lang w:eastAsia="zh-CN"/>
              </w:rPr>
              <w:t>地</w:t>
            </w:r>
            <w:r>
              <w:rPr>
                <w:sz w:val="20"/>
                <w:highlight w:val="none"/>
              </w:rPr>
              <w:t>沟通至关重要。语言障碍、文化差异以及响应速度慢都可能导致误解和项目延误。</w:t>
            </w:r>
          </w:p>
        </w:tc>
        <w:tc>
          <w:tcPr>
            <w:tcW w:w="3813" w:type="dxa"/>
          </w:tcPr>
          <w:p>
            <w:pPr>
              <w:numPr>
                <w:ilvl w:val="0"/>
                <w:numId w:val="0"/>
              </w:numPr>
              <w:snapToGrid w:val="0"/>
              <w:ind w:left="0" w:leftChars="0" w:right="0" w:rightChars="0" w:firstLine="0" w:firstLineChars="0"/>
              <w:jc w:val="left"/>
              <w:rPr>
                <w:rFonts w:hint="default" w:ascii="Calibri" w:eastAsia="宋体"/>
                <w:sz w:val="21"/>
                <w:highlight w:val="none"/>
              </w:rPr>
            </w:pPr>
            <w:r>
              <w:rPr>
                <w:rFonts w:hint="default" w:ascii="Calibri" w:eastAsia="宋体"/>
                <w:sz w:val="21"/>
                <w:highlight w:val="none"/>
              </w:rPr>
              <w:t>询盘页面：突出国际业务团队的专业性，承诺响应时间，并可考虑集成在线客服系统。</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387" w:type="dxa"/>
          </w:tcPr>
          <w:p>
            <w:pPr>
              <w:rPr>
                <w:highlight w:val="none"/>
              </w:rPr>
            </w:pPr>
            <w:r>
              <w:rPr>
                <w:b/>
                <w:sz w:val="20"/>
                <w:highlight w:val="none"/>
              </w:rPr>
              <w:t>可持续性与合规性</w:t>
            </w:r>
          </w:p>
        </w:tc>
        <w:tc>
          <w:tcPr>
            <w:tcW w:w="5236" w:type="dxa"/>
          </w:tcPr>
          <w:p>
            <w:pPr>
              <w:numPr>
                <w:ilvl w:val="0"/>
                <w:numId w:val="9"/>
              </w:numPr>
              <w:rPr>
                <w:highlight w:val="none"/>
              </w:rPr>
            </w:pPr>
            <w:r>
              <w:rPr>
                <w:sz w:val="20"/>
                <w:highlight w:val="none"/>
              </w:rPr>
              <w:t>越来越多的品牌要求供应商符合特定的环保和社会责任标准。</w:t>
            </w:r>
          </w:p>
          <w:p>
            <w:pPr>
              <w:numPr>
                <w:ilvl w:val="0"/>
                <w:numId w:val="9"/>
              </w:numPr>
              <w:rPr>
                <w:highlight w:val="none"/>
              </w:rPr>
            </w:pPr>
            <w:r>
              <w:rPr>
                <w:sz w:val="20"/>
                <w:highlight w:val="none"/>
              </w:rPr>
              <w:t>采购商需要供应商能够提供相关认证和透明的生产实践。</w:t>
            </w:r>
          </w:p>
        </w:tc>
        <w:tc>
          <w:tcPr>
            <w:tcW w:w="3813" w:type="dxa"/>
          </w:tcPr>
          <w:p>
            <w:pPr>
              <w:numPr>
                <w:ilvl w:val="0"/>
                <w:numId w:val="0"/>
              </w:numPr>
              <w:snapToGrid w:val="0"/>
              <w:ind w:left="0" w:leftChars="0" w:right="0" w:rightChars="0" w:firstLine="0" w:firstLineChars="0"/>
              <w:jc w:val="left"/>
              <w:rPr>
                <w:rFonts w:hint="default" w:ascii="Calibri" w:eastAsia="宋体"/>
                <w:sz w:val="21"/>
                <w:highlight w:val="none"/>
              </w:rPr>
            </w:pPr>
            <w:r>
              <w:rPr>
                <w:rFonts w:hint="default" w:ascii="Calibri" w:eastAsia="宋体"/>
                <w:sz w:val="21"/>
                <w:highlight w:val="none"/>
              </w:rPr>
              <w:t>可持续发展页面：显著展示</w:t>
            </w:r>
            <w:r>
              <w:rPr>
                <w:highlight w:val="none"/>
              </w:rPr>
              <w:t>TÜV 南德认证</w:t>
            </w:r>
            <w:r>
              <w:rPr>
                <w:rFonts w:hint="eastAsia"/>
                <w:highlight w:val="none"/>
                <w:lang w:eastAsia="zh-CN"/>
              </w:rPr>
              <w:t>、</w:t>
            </w:r>
            <w:r>
              <w:rPr>
                <w:highlight w:val="none"/>
              </w:rPr>
              <w:t>SGS 认证</w:t>
            </w:r>
            <w:r>
              <w:rPr>
                <w:rFonts w:hint="eastAsia"/>
                <w:highlight w:val="none"/>
                <w:lang w:eastAsia="zh-CN"/>
              </w:rPr>
              <w:t>、</w:t>
            </w:r>
            <w:r>
              <w:rPr>
                <w:highlight w:val="none"/>
              </w:rPr>
              <w:t>中国环境标志（十环认证）</w:t>
            </w:r>
            <w:r>
              <w:rPr>
                <w:rFonts w:hint="eastAsia"/>
                <w:highlight w:val="none"/>
                <w:lang w:val="en-US" w:eastAsia="zh-CN"/>
              </w:rPr>
              <w:t>等</w:t>
            </w:r>
            <w:r>
              <w:rPr>
                <w:rFonts w:hint="default" w:ascii="Calibri" w:eastAsia="宋体"/>
                <w:sz w:val="21"/>
                <w:highlight w:val="none"/>
              </w:rPr>
              <w:t>，以及社会责任的合规声明。</w:t>
            </w:r>
          </w:p>
        </w:tc>
      </w:tr>
    </w:tbl>
    <w:p>
      <w:pPr>
        <w:pStyle w:val="3"/>
        <w:numPr>
          <w:ilvl w:val="1"/>
          <w:numId w:val="1"/>
        </w:numPr>
        <w:spacing w:line="206" w:lineRule="auto"/>
        <w:rPr>
          <w:highlight w:val="none"/>
        </w:rPr>
      </w:pPr>
      <w:r>
        <w:rPr>
          <w:rFonts w:hint="eastAsia"/>
          <w:b/>
          <w:sz w:val="29"/>
          <w:highlight w:val="none"/>
          <w:lang w:val="en-US" w:eastAsia="zh-CN"/>
        </w:rPr>
        <w:t>独立站分析</w:t>
      </w:r>
    </w:p>
    <w:p>
      <w:pPr>
        <w:pStyle w:val="11"/>
        <w:rPr>
          <w:highlight w:val="none"/>
        </w:rPr>
      </w:pPr>
      <w:r>
        <w:rPr>
          <w:rFonts w:hint="eastAsia"/>
          <w:highlight w:val="none"/>
          <w:lang w:val="en-US" w:eastAsia="zh-CN"/>
        </w:rPr>
        <w:t>石材</w:t>
      </w:r>
      <w:r>
        <w:rPr>
          <w:highlight w:val="none"/>
        </w:rPr>
        <w:t>行业竞争激烈，</w:t>
      </w:r>
      <w:r>
        <w:rPr>
          <w:rFonts w:hint="eastAsia"/>
          <w:highlight w:val="none"/>
          <w:lang w:val="en-US" w:eastAsia="zh-CN"/>
        </w:rPr>
        <w:t>主要从以下3个网站进行流量分析、SEO布局分析，观察整体SEO布局的可取之处。</w:t>
      </w:r>
    </w:p>
    <w:tbl>
      <w:tblPr>
        <w:tblStyle w:val="14"/>
        <w:tblW w:w="5000" w:type="pct"/>
        <w:tblInd w:w="0" w:type="dxa"/>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Layout w:type="autofit"/>
        <w:tblCellMar>
          <w:top w:w="0" w:type="dxa"/>
          <w:left w:w="108" w:type="dxa"/>
          <w:bottom w:w="0" w:type="dxa"/>
          <w:right w:w="108" w:type="dxa"/>
        </w:tblCellMar>
      </w:tblPr>
      <w:tblGrid>
        <w:gridCol w:w="2311"/>
        <w:gridCol w:w="2679"/>
        <w:gridCol w:w="2924"/>
        <w:gridCol w:w="3522"/>
      </w:tblGrid>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505" w:hRule="atLeast"/>
        </w:trPr>
        <w:tc>
          <w:tcPr>
            <w:tcW w:w="2267" w:type="dxa"/>
          </w:tcPr>
          <w:p>
            <w:pPr>
              <w:rPr>
                <w:rFonts w:hint="eastAsia" w:eastAsiaTheme="minorEastAsia"/>
                <w:highlight w:val="none"/>
                <w:lang w:val="en-US" w:eastAsia="zh-CN"/>
              </w:rPr>
            </w:pPr>
            <w:r>
              <w:rPr>
                <w:rFonts w:hint="eastAsia"/>
                <w:b/>
                <w:sz w:val="20"/>
                <w:highlight w:val="none"/>
                <w:lang w:val="en-US" w:eastAsia="zh-CN"/>
              </w:rPr>
              <w:t>网站</w:t>
            </w:r>
          </w:p>
        </w:tc>
        <w:tc>
          <w:tcPr>
            <w:tcW w:w="2628" w:type="dxa"/>
          </w:tcPr>
          <w:p>
            <w:pPr>
              <w:rPr>
                <w:rFonts w:hint="default" w:eastAsiaTheme="minorEastAsia"/>
                <w:highlight w:val="none"/>
                <w:lang w:val="en-US" w:eastAsia="zh-CN"/>
              </w:rPr>
            </w:pPr>
            <w:r>
              <w:rPr>
                <w:rFonts w:hint="eastAsia"/>
                <w:b/>
                <w:sz w:val="20"/>
                <w:highlight w:val="none"/>
                <w:lang w:val="en-US" w:eastAsia="zh-CN"/>
              </w:rPr>
              <w:t>流量分析</w:t>
            </w:r>
          </w:p>
        </w:tc>
        <w:tc>
          <w:tcPr>
            <w:tcW w:w="2868" w:type="dxa"/>
            <w:shd w:val="clear" w:color="auto" w:fill="ECF9F0"/>
          </w:tcPr>
          <w:p>
            <w:pPr>
              <w:rPr>
                <w:rFonts w:hint="default" w:eastAsiaTheme="minorEastAsia"/>
                <w:highlight w:val="none"/>
                <w:lang w:val="en-US" w:eastAsia="zh-CN"/>
              </w:rPr>
            </w:pPr>
            <w:r>
              <w:rPr>
                <w:rFonts w:hint="eastAsia"/>
                <w:b/>
                <w:sz w:val="20"/>
                <w:highlight w:val="none"/>
                <w:lang w:val="en-US" w:eastAsia="zh-CN"/>
              </w:rPr>
              <w:t>SEO布局分析</w:t>
            </w:r>
          </w:p>
        </w:tc>
        <w:tc>
          <w:tcPr>
            <w:tcW w:w="3454" w:type="dxa"/>
            <w:shd w:val="clear" w:color="auto" w:fill="FEF3F3"/>
          </w:tcPr>
          <w:p>
            <w:pPr>
              <w:rPr>
                <w:rFonts w:hint="default" w:eastAsiaTheme="minorEastAsia"/>
                <w:highlight w:val="none"/>
                <w:lang w:val="en-US" w:eastAsia="zh-CN"/>
              </w:rPr>
            </w:pPr>
            <w:r>
              <w:rPr>
                <w:rFonts w:hint="eastAsia"/>
                <w:b/>
                <w:sz w:val="20"/>
                <w:highlight w:val="none"/>
                <w:lang w:val="en-US" w:eastAsia="zh-CN"/>
              </w:rPr>
              <w:t>总结</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267" w:type="dxa"/>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eastAsia" w:ascii="Calibri" w:eastAsia="宋体"/>
                <w:b/>
                <w:bCs/>
                <w:sz w:val="21"/>
                <w:highlight w:val="none"/>
                <w:lang w:val="en-US" w:eastAsia="zh-CN"/>
              </w:rPr>
              <w:t>LX Hausys</w:t>
            </w:r>
          </w:p>
        </w:tc>
        <w:tc>
          <w:tcPr>
            <w:tcW w:w="2628" w:type="dxa"/>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eastAsia" w:ascii="Calibri" w:eastAsia="宋体"/>
                <w:sz w:val="21"/>
                <w:highlight w:val="none"/>
                <w:lang w:val="en-US" w:eastAsia="zh-CN"/>
              </w:rPr>
              <w:t>月均自然流量为1K，暂未进行广告投放，主要分布在美国、印度、韩国等地</w:t>
            </w:r>
          </w:p>
        </w:tc>
        <w:tc>
          <w:tcPr>
            <w:tcW w:w="2868" w:type="dxa"/>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eastAsia" w:ascii="Calibri" w:eastAsia="宋体"/>
                <w:sz w:val="21"/>
                <w:highlight w:val="none"/>
                <w:lang w:val="en-US" w:eastAsia="zh-CN"/>
              </w:rPr>
              <w:t>排在前100名的关键词数量18个，主要布局在美国；</w:t>
            </w:r>
          </w:p>
          <w:p>
            <w:pPr>
              <w:numPr>
                <w:ilvl w:val="0"/>
                <w:numId w:val="0"/>
              </w:numPr>
              <w:snapToGrid w:val="0"/>
              <w:ind w:left="0" w:leftChars="0" w:right="0" w:rightChars="0" w:firstLine="0" w:firstLineChars="0"/>
              <w:jc w:val="left"/>
              <w:rPr>
                <w:rFonts w:hint="default" w:ascii="Calibri" w:eastAsia="宋体"/>
                <w:sz w:val="21"/>
                <w:highlight w:val="none"/>
                <w:lang w:val="en-US" w:eastAsia="zh-CN"/>
              </w:rPr>
            </w:pPr>
            <w:r>
              <w:rPr>
                <w:rFonts w:hint="eastAsia" w:ascii="Calibri" w:eastAsia="宋体"/>
                <w:sz w:val="21"/>
                <w:highlight w:val="none"/>
                <w:lang w:val="en-US" w:eastAsia="zh-CN"/>
              </w:rPr>
              <w:t>外链数量为8.2K，外链权重为74，页面权重为19</w:t>
            </w:r>
          </w:p>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p>
        </w:tc>
        <w:tc>
          <w:tcPr>
            <w:tcW w:w="3454" w:type="dxa"/>
          </w:tcPr>
          <w:p>
            <w:pPr>
              <w:numPr>
                <w:ilvl w:val="0"/>
                <w:numId w:val="0"/>
              </w:numPr>
              <w:snapToGrid w:val="0"/>
              <w:ind w:left="0" w:leftChars="0" w:right="0" w:rightChars="0" w:firstLine="0" w:firstLineChars="0"/>
              <w:jc w:val="left"/>
              <w:rPr>
                <w:rFonts w:hint="default" w:ascii="Calibri" w:eastAsia="宋体"/>
                <w:sz w:val="21"/>
                <w:highlight w:val="none"/>
                <w:lang w:val="en-US" w:eastAsia="zh-CN"/>
              </w:rPr>
            </w:pPr>
            <w:r>
              <w:rPr>
                <w:rFonts w:hint="eastAsia" w:ascii="Calibri" w:eastAsia="宋体"/>
                <w:sz w:val="21"/>
                <w:highlight w:val="none"/>
                <w:lang w:val="en-US" w:eastAsia="zh-CN"/>
              </w:rPr>
              <w:t>从流量角度看，LX Hausys 美国站已经建立了一个相当健康的自然流量基础，成功地将品牌流量和广泛的产品/行业需求流量结合起来，这表明其过去的SEO工作是有成效的。但在内容深度上还有显著的优化空间，这些优化将能流量和转化效果再上一个台阶。</w:t>
            </w:r>
          </w:p>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267" w:type="dxa"/>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eastAsia" w:ascii="Calibri" w:eastAsia="宋体"/>
                <w:b/>
                <w:bCs/>
                <w:sz w:val="21"/>
                <w:highlight w:val="none"/>
                <w:lang w:val="en-US" w:eastAsia="zh-CN"/>
              </w:rPr>
              <w:t>Caesarstone（凯撒金石）</w:t>
            </w:r>
          </w:p>
        </w:tc>
        <w:tc>
          <w:tcPr>
            <w:tcW w:w="2628" w:type="dxa"/>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eastAsia" w:ascii="Calibri" w:eastAsia="宋体"/>
                <w:sz w:val="21"/>
                <w:highlight w:val="none"/>
                <w:lang w:val="en-US" w:eastAsia="zh-CN"/>
              </w:rPr>
              <w:t>月均自然流量为8.4K，主要分布在美国、印度、澳大利亚、英国等地。</w:t>
            </w:r>
          </w:p>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p>
        </w:tc>
        <w:tc>
          <w:tcPr>
            <w:tcW w:w="2868" w:type="dxa"/>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eastAsia" w:ascii="Calibri" w:eastAsia="宋体"/>
                <w:sz w:val="21"/>
                <w:highlight w:val="none"/>
                <w:lang w:val="en-US" w:eastAsia="zh-CN"/>
              </w:rPr>
              <w:t>曝光关键词为927个，主要布局在印度、英美、巴西；</w:t>
            </w:r>
          </w:p>
          <w:p>
            <w:pPr>
              <w:numPr>
                <w:ilvl w:val="0"/>
                <w:numId w:val="0"/>
              </w:numPr>
              <w:snapToGrid w:val="0"/>
              <w:ind w:left="0" w:leftChars="0" w:right="0" w:rightChars="0" w:firstLine="0" w:firstLineChars="0"/>
              <w:jc w:val="left"/>
              <w:rPr>
                <w:rFonts w:hint="default" w:ascii="Calibri" w:eastAsia="宋体"/>
                <w:sz w:val="21"/>
                <w:highlight w:val="none"/>
                <w:lang w:val="en-US" w:eastAsia="zh-CN"/>
              </w:rPr>
            </w:pPr>
            <w:r>
              <w:rPr>
                <w:rFonts w:hint="eastAsia" w:ascii="Calibri" w:eastAsia="宋体"/>
                <w:sz w:val="21"/>
                <w:highlight w:val="none"/>
                <w:lang w:val="en-US" w:eastAsia="zh-CN"/>
              </w:rPr>
              <w:t>外链数量为17.5K，外链权重为39，页面权重为29</w:t>
            </w:r>
          </w:p>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p>
        </w:tc>
        <w:tc>
          <w:tcPr>
            <w:tcW w:w="3454" w:type="dxa"/>
          </w:tcPr>
          <w:p>
            <w:pPr>
              <w:numPr>
                <w:ilvl w:val="0"/>
                <w:numId w:val="0"/>
              </w:numPr>
              <w:snapToGrid w:val="0"/>
              <w:ind w:left="0" w:leftChars="0" w:right="0" w:rightChars="0" w:firstLine="0" w:firstLineChars="0"/>
              <w:jc w:val="left"/>
              <w:rPr>
                <w:rFonts w:hint="default" w:ascii="Calibri" w:eastAsia="宋体"/>
                <w:sz w:val="21"/>
                <w:highlight w:val="none"/>
                <w:lang w:val="en-US" w:eastAsia="zh-CN"/>
              </w:rPr>
            </w:pPr>
            <w:r>
              <w:rPr>
                <w:rFonts w:hint="eastAsia" w:ascii="Calibri" w:eastAsia="宋体"/>
                <w:sz w:val="21"/>
                <w:highlight w:val="none"/>
                <w:lang w:val="en-US" w:eastAsia="zh-CN"/>
              </w:rPr>
              <w:t>该网站主打石英石台面、墙面装饰板，产品涵盖纯色、纹理、仿天然石系列。2023年4月以Google SEO为主进行推广数据稳定增长，自然流量稳定上涨，网站整体上涨趋势较好。</w:t>
            </w:r>
          </w:p>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267" w:type="dxa"/>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default" w:ascii="Calibri" w:eastAsia="宋体"/>
                <w:b/>
                <w:bCs/>
                <w:sz w:val="21"/>
                <w:highlight w:val="none"/>
                <w:lang w:val="en-US" w:eastAsia="zh-CN"/>
              </w:rPr>
              <w:t>Hyundai L&amp;C USA</w:t>
            </w:r>
            <w:r>
              <w:rPr>
                <w:rFonts w:hint="eastAsia" w:ascii="Calibri" w:eastAsia="宋体"/>
                <w:b/>
                <w:bCs/>
                <w:sz w:val="21"/>
                <w:highlight w:val="none"/>
                <w:lang w:val="en-US" w:eastAsia="zh-CN"/>
              </w:rPr>
              <w:t>（现代石英石）</w:t>
            </w:r>
          </w:p>
        </w:tc>
        <w:tc>
          <w:tcPr>
            <w:tcW w:w="2628" w:type="dxa"/>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eastAsia" w:ascii="Calibri" w:eastAsia="宋体"/>
                <w:sz w:val="21"/>
                <w:highlight w:val="none"/>
                <w:lang w:val="en-US" w:eastAsia="zh-CN"/>
              </w:rPr>
              <w:t>月均自然流量为8.3K，主要分布在美国、加拿大、韩国。</w:t>
            </w:r>
          </w:p>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p>
        </w:tc>
        <w:tc>
          <w:tcPr>
            <w:tcW w:w="2868" w:type="dxa"/>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eastAsia" w:ascii="Calibri" w:eastAsia="宋体"/>
                <w:sz w:val="21"/>
                <w:highlight w:val="none"/>
                <w:lang w:val="en-US" w:eastAsia="zh-CN"/>
              </w:rPr>
              <w:t>曝光关键词为1.6K个，主要布局在美国；</w:t>
            </w:r>
          </w:p>
          <w:p>
            <w:pPr>
              <w:numPr>
                <w:ilvl w:val="0"/>
                <w:numId w:val="0"/>
              </w:numPr>
              <w:snapToGrid w:val="0"/>
              <w:ind w:left="0" w:leftChars="0" w:right="0" w:rightChars="0" w:firstLine="0" w:firstLineChars="0"/>
              <w:jc w:val="left"/>
              <w:rPr>
                <w:rFonts w:hint="default" w:ascii="Calibri" w:eastAsia="宋体"/>
                <w:sz w:val="21"/>
                <w:highlight w:val="none"/>
                <w:lang w:val="en-US" w:eastAsia="zh-CN"/>
              </w:rPr>
            </w:pPr>
            <w:r>
              <w:rPr>
                <w:rFonts w:hint="eastAsia" w:ascii="Calibri" w:eastAsia="宋体"/>
                <w:sz w:val="21"/>
                <w:highlight w:val="none"/>
                <w:lang w:val="en-US" w:eastAsia="zh-CN"/>
              </w:rPr>
              <w:t>外链数量为28.6K个，外链权重为68，页面权重为14</w:t>
            </w:r>
          </w:p>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p>
        </w:tc>
        <w:tc>
          <w:tcPr>
            <w:tcW w:w="3454" w:type="dxa"/>
          </w:tcPr>
          <w:p>
            <w:pPr>
              <w:numPr>
                <w:ilvl w:val="0"/>
                <w:numId w:val="0"/>
              </w:numPr>
              <w:snapToGrid w:val="0"/>
              <w:ind w:left="0" w:leftChars="0" w:right="0" w:rightChars="0" w:firstLine="0" w:firstLineChars="0"/>
              <w:jc w:val="left"/>
              <w:rPr>
                <w:rFonts w:hint="eastAsia" w:ascii="Calibri" w:eastAsia="宋体"/>
                <w:sz w:val="21"/>
                <w:highlight w:val="none"/>
                <w:lang w:val="en-US" w:eastAsia="zh-CN"/>
              </w:rPr>
            </w:pPr>
            <w:r>
              <w:rPr>
                <w:rFonts w:hint="eastAsia" w:ascii="Calibri" w:eastAsia="宋体"/>
                <w:sz w:val="21"/>
                <w:highlight w:val="none"/>
                <w:lang w:val="en-US" w:eastAsia="zh-CN"/>
              </w:rPr>
              <w:t>核心关键词在标题、首页核心文案、栏目名称中高频出现，从2024年2月自然流量一直在下降，主要因为关键词覆盖单一、内容深度不足。</w:t>
            </w:r>
          </w:p>
        </w:tc>
      </w:tr>
    </w:tbl>
    <w:p>
      <w:pPr>
        <w:pBdr>
          <w:top w:val="single" w:color="000000" w:sz="6" w:space="0"/>
        </w:pBdr>
        <w:rPr>
          <w:highlight w:val="none"/>
        </w:rPr>
      </w:pPr>
    </w:p>
    <w:p>
      <w:pPr>
        <w:pStyle w:val="2"/>
        <w:numPr>
          <w:ilvl w:val="0"/>
          <w:numId w:val="1"/>
        </w:numPr>
        <w:spacing w:line="206" w:lineRule="auto"/>
        <w:rPr>
          <w:highlight w:val="none"/>
        </w:rPr>
      </w:pPr>
      <w:bookmarkStart w:id="7" w:name="mh38e26y1cckr26i3m8"/>
      <w:r>
        <w:rPr>
          <w:b/>
          <w:sz w:val="42"/>
          <w:highlight w:val="none"/>
          <w:shd w:val="clear" w:color="auto"/>
        </w:rPr>
        <w:t>典型案例分析</w:t>
      </w:r>
      <w:bookmarkEnd w:id="7"/>
    </w:p>
    <w:p>
      <w:pPr>
        <w:rPr>
          <w:highlight w:val="yellow"/>
        </w:rPr>
      </w:pPr>
      <w:r>
        <w:rPr>
          <w:i/>
          <w:highlight w:val="yellow"/>
        </w:rPr>
        <w:t>LX Hausys网站结构与内容分析</w:t>
      </w:r>
    </w:p>
    <w:p>
      <w:pPr>
        <w:pStyle w:val="11"/>
        <w:rPr>
          <w:highlight w:val="none"/>
        </w:rPr>
      </w:pPr>
      <w:r>
        <w:rPr>
          <w:highlight w:val="none"/>
        </w:rPr>
        <w:t>对</w:t>
      </w:r>
      <w:r>
        <w:rPr>
          <w:rStyle w:val="10"/>
          <w:highlight w:val="none"/>
        </w:rPr>
        <w:fldChar w:fldCharType="begin"/>
      </w:r>
      <w:r>
        <w:instrText xml:space="preserve"> HYPERLINK "https://www.lxhausys.com/us/index" \h </w:instrText>
      </w:r>
      <w:r>
        <w:rPr>
          <w:rStyle w:val="10"/>
          <w:highlight w:val="none"/>
        </w:rPr>
        <w:fldChar w:fldCharType="separate"/>
      </w:r>
      <w:r>
        <w:rPr>
          <w:rStyle w:val="10"/>
          <w:rFonts w:ascii="Times New Roman" w:hAnsi="Times New Roman" w:eastAsia="宋体" w:cs="Times New Roman"/>
          <w:highlight w:val="none"/>
        </w:rPr>
        <w:t>LX Hausys</w:t>
      </w:r>
      <w:r>
        <w:rPr>
          <w:rStyle w:val="10"/>
          <w:rFonts w:hint="default" w:ascii="Times New Roman" w:hAnsi="Times New Roman" w:eastAsia="宋体" w:cs="Times New Roman"/>
          <w:highlight w:val="none"/>
        </w:rPr>
        <w:t> </w:t>
      </w:r>
      <w:r>
        <w:rPr>
          <w:rStyle w:val="10"/>
          <w:rFonts w:ascii="Times New Roman" w:hAnsi="Times New Roman" w:eastAsia="宋体" w:cs="Times New Roman"/>
          <w:highlight w:val="none"/>
        </w:rPr>
        <w:t>独</w:t>
      </w:r>
      <w:r>
        <w:rPr>
          <w:rStyle w:val="10"/>
          <w:highlight w:val="none"/>
        </w:rPr>
        <w:t>立站</w:t>
      </w:r>
      <w:r>
        <w:rPr>
          <w:rStyle w:val="10"/>
          <w:highlight w:val="none"/>
        </w:rPr>
        <w:fldChar w:fldCharType="end"/>
      </w:r>
      <w:r>
        <w:rPr>
          <w:highlight w:val="none"/>
        </w:rPr>
        <w:t>的分析旨在为</w:t>
      </w:r>
      <w:r>
        <w:rPr>
          <w:rFonts w:hint="eastAsia"/>
          <w:highlight w:val="none"/>
          <w:lang w:val="en-US" w:eastAsia="zh-CN"/>
        </w:rPr>
        <w:t>建材与房地产石材</w:t>
      </w:r>
      <w:r>
        <w:rPr>
          <w:highlight w:val="none"/>
        </w:rPr>
        <w:t>的独立站搭建提供参考，尤其关注其如何服务B2B客户，并展现专业形象。</w:t>
      </w:r>
    </w:p>
    <w:p>
      <w:pPr>
        <w:pStyle w:val="3"/>
        <w:numPr>
          <w:ilvl w:val="1"/>
          <w:numId w:val="1"/>
        </w:numPr>
        <w:spacing w:line="206" w:lineRule="auto"/>
        <w:rPr>
          <w:highlight w:val="none"/>
        </w:rPr>
      </w:pPr>
      <w:bookmarkStart w:id="8" w:name="mh38ep7dgph58tjg1bh"/>
      <w:r>
        <w:rPr>
          <w:b/>
          <w:sz w:val="29"/>
          <w:highlight w:val="none"/>
        </w:rPr>
        <w:t>导航结构</w:t>
      </w:r>
      <w:bookmarkEnd w:id="8"/>
    </w:p>
    <w:p>
      <w:pPr>
        <w:rPr>
          <w:highlight w:val="none"/>
        </w:rPr>
      </w:pPr>
      <w:r>
        <w:rPr>
          <w:rFonts w:hint="eastAsia"/>
          <w:highlight w:val="none"/>
          <w:lang w:eastAsia="zh-CN"/>
        </w:rPr>
        <w:t>LX Hausys</w:t>
      </w:r>
      <w:r>
        <w:rPr>
          <w:highlight w:val="none"/>
        </w:rPr>
        <w:t>的导航栏清晰简洁，主要分为以下几个核心部分：</w:t>
      </w:r>
    </w:p>
    <w:p>
      <w:pPr>
        <w:rPr>
          <w:highlight w:val="none"/>
        </w:rPr>
      </w:pPr>
      <w:r>
        <w:rPr>
          <w:highlight w:val="none"/>
        </w:rPr>
        <w:drawing>
          <wp:inline distT="0" distB="0" distL="0" distR="0">
            <wp:extent cx="3876675" cy="35629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3876675" cy="3563364"/>
                    </a:xfrm>
                    <a:prstGeom prst="rect">
                      <a:avLst/>
                    </a:prstGeom>
                  </pic:spPr>
                </pic:pic>
              </a:graphicData>
            </a:graphic>
          </wp:inline>
        </w:drawing>
      </w:r>
    </w:p>
    <w:p>
      <w:pPr>
        <w:pStyle w:val="3"/>
        <w:numPr>
          <w:ilvl w:val="1"/>
          <w:numId w:val="1"/>
        </w:numPr>
        <w:spacing w:line="206" w:lineRule="auto"/>
        <w:rPr>
          <w:highlight w:val="none"/>
        </w:rPr>
      </w:pPr>
      <w:bookmarkStart w:id="9" w:name="mh38h43gk5686tlk6"/>
      <w:r>
        <w:rPr>
          <w:b/>
          <w:sz w:val="29"/>
          <w:highlight w:val="none"/>
        </w:rPr>
        <w:t>主要页面与内容展示</w:t>
      </w:r>
      <w:bookmarkEnd w:id="9"/>
    </w:p>
    <w:tbl>
      <w:tblPr>
        <w:tblStyle w:val="14"/>
        <w:tblW w:w="5000" w:type="pct"/>
        <w:tblInd w:w="0" w:type="dxa"/>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Layout w:type="autofit"/>
        <w:tblCellMar>
          <w:top w:w="0" w:type="dxa"/>
          <w:left w:w="108" w:type="dxa"/>
          <w:bottom w:w="0" w:type="dxa"/>
          <w:right w:w="108" w:type="dxa"/>
        </w:tblCellMar>
      </w:tblPr>
      <w:tblGrid>
        <w:gridCol w:w="2889"/>
        <w:gridCol w:w="8547"/>
      </w:tblGrid>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834" w:type="dxa"/>
          </w:tcPr>
          <w:p>
            <w:pPr>
              <w:rPr>
                <w:highlight w:val="none"/>
              </w:rPr>
            </w:pPr>
            <w:r>
              <w:rPr>
                <w:b/>
                <w:sz w:val="20"/>
                <w:highlight w:val="none"/>
              </w:rPr>
              <w:t>页面</w:t>
            </w:r>
          </w:p>
        </w:tc>
        <w:tc>
          <w:tcPr>
            <w:tcW w:w="8385" w:type="dxa"/>
          </w:tcPr>
          <w:p>
            <w:pPr>
              <w:rPr>
                <w:highlight w:val="none"/>
              </w:rPr>
            </w:pPr>
            <w:r>
              <w:rPr>
                <w:b/>
                <w:sz w:val="20"/>
                <w:highlight w:val="none"/>
              </w:rPr>
              <w:t>内容</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834" w:type="dxa"/>
          </w:tcPr>
          <w:p>
            <w:pPr>
              <w:rPr>
                <w:highlight w:val="none"/>
              </w:rPr>
            </w:pPr>
            <w:r>
              <w:rPr>
                <w:b/>
                <w:sz w:val="20"/>
                <w:highlight w:val="none"/>
              </w:rPr>
              <w:t>首页</w:t>
            </w:r>
          </w:p>
        </w:tc>
        <w:tc>
          <w:tcPr>
            <w:tcW w:w="8385" w:type="dxa"/>
          </w:tcPr>
          <w:p>
            <w:pPr>
              <w:numPr>
                <w:ilvl w:val="0"/>
                <w:numId w:val="10"/>
              </w:numPr>
              <w:rPr>
                <w:highlight w:val="none"/>
              </w:rPr>
            </w:pPr>
            <w:bookmarkStart w:id="33" w:name="_GoBack"/>
            <w:r>
              <w:rPr>
                <w:rFonts w:hint="default"/>
                <w:sz w:val="20"/>
                <w:highlight w:val="none"/>
                <w:lang w:val="en-US"/>
              </w:rPr>
              <w:t>Banner</w:t>
            </w:r>
            <w:r>
              <w:rPr>
                <w:rFonts w:hint="eastAsia"/>
                <w:sz w:val="20"/>
                <w:highlight w:val="none"/>
                <w:lang w:val="en-US" w:eastAsia="zh-CN"/>
              </w:rPr>
              <w:t>：</w:t>
            </w:r>
            <w:r>
              <w:rPr>
                <w:sz w:val="20"/>
                <w:highlight w:val="none"/>
              </w:rPr>
              <w:t>大图、醒目标题和简洁的文案，</w:t>
            </w:r>
            <w:r>
              <w:rPr>
                <w:rFonts w:hint="eastAsia"/>
                <w:sz w:val="20"/>
                <w:highlight w:val="none"/>
                <w:lang w:val="en-US" w:eastAsia="zh-CN"/>
              </w:rPr>
              <w:t>品类轮播展示，</w:t>
            </w:r>
            <w:r>
              <w:rPr>
                <w:sz w:val="20"/>
                <w:highlight w:val="none"/>
              </w:rPr>
              <w:t>快速传达</w:t>
            </w:r>
            <w:r>
              <w:rPr>
                <w:rFonts w:hint="eastAsia"/>
                <w:sz w:val="20"/>
                <w:highlight w:val="none"/>
                <w:lang w:val="en-US" w:eastAsia="zh-CN"/>
              </w:rPr>
              <w:t>网站</w:t>
            </w:r>
            <w:r>
              <w:rPr>
                <w:sz w:val="20"/>
                <w:highlight w:val="none"/>
              </w:rPr>
              <w:t>核心定位</w:t>
            </w:r>
            <w:r>
              <w:rPr>
                <w:rFonts w:hint="eastAsia"/>
                <w:sz w:val="20"/>
                <w:highlight w:val="none"/>
                <w:lang w:val="en-US" w:eastAsia="zh-CN"/>
              </w:rPr>
              <w:t>及</w:t>
            </w:r>
            <w:r>
              <w:rPr>
                <w:sz w:val="20"/>
                <w:highlight w:val="none"/>
              </w:rPr>
              <w:t>生产能力。</w:t>
            </w:r>
          </w:p>
          <w:p>
            <w:pPr>
              <w:numPr>
                <w:ilvl w:val="0"/>
                <w:numId w:val="10"/>
              </w:numPr>
              <w:rPr>
                <w:highlight w:val="none"/>
              </w:rPr>
            </w:pPr>
            <w:r>
              <w:rPr>
                <w:rFonts w:hint="eastAsia"/>
                <w:sz w:val="20"/>
                <w:highlight w:val="none"/>
                <w:lang w:val="en-US" w:eastAsia="zh-CN"/>
              </w:rPr>
              <w:t>新闻动态：企业新闻、新品发布会、展会。打造品牌影响力</w:t>
            </w:r>
            <w:r>
              <w:rPr>
                <w:sz w:val="20"/>
                <w:highlight w:val="none"/>
              </w:rPr>
              <w:t>。</w:t>
            </w:r>
          </w:p>
          <w:p>
            <w:pPr>
              <w:numPr>
                <w:ilvl w:val="0"/>
                <w:numId w:val="10"/>
              </w:numPr>
              <w:rPr>
                <w:highlight w:val="none"/>
              </w:rPr>
            </w:pPr>
            <w:r>
              <w:rPr>
                <w:rFonts w:hint="eastAsia"/>
                <w:sz w:val="20"/>
                <w:highlight w:val="none"/>
                <w:lang w:val="en-US" w:eastAsia="zh-CN"/>
              </w:rPr>
              <w:t>特色产品：新品发布、特色产品、热销产品。一键进入产品快速渠道。</w:t>
            </w:r>
            <w:bookmarkEnd w:id="33"/>
            <w:r>
              <w:rPr>
                <w:sz w:val="20"/>
                <w:highlight w:val="none"/>
              </w:rPr>
              <w:t>还通过“What we can do for you”板块，以卡片形式概括了其核心服务，并展示了合作的知名品牌，增强了信任度。</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834" w:type="dxa"/>
          </w:tcPr>
          <w:p>
            <w:pPr>
              <w:rPr>
                <w:highlight w:val="none"/>
              </w:rPr>
            </w:pPr>
            <w:r>
              <w:rPr>
                <w:b/>
                <w:sz w:val="20"/>
                <w:highlight w:val="none"/>
              </w:rPr>
              <w:t>产品页面</w:t>
            </w:r>
          </w:p>
        </w:tc>
        <w:tc>
          <w:tcPr>
            <w:tcW w:w="8385" w:type="dxa"/>
          </w:tcPr>
          <w:p>
            <w:pPr>
              <w:numPr>
                <w:ilvl w:val="0"/>
                <w:numId w:val="11"/>
              </w:numPr>
              <w:rPr>
                <w:highlight w:val="none"/>
              </w:rPr>
            </w:pPr>
            <w:r>
              <w:rPr>
                <w:sz w:val="20"/>
                <w:highlight w:val="none"/>
              </w:rPr>
              <w:t>产品页面展示了广泛的产品线，并特别突出了“Leversport”子品牌，这与希利发展运动休闲服饰产品线的策略不谋而合。</w:t>
            </w:r>
          </w:p>
          <w:p>
            <w:pPr>
              <w:numPr>
                <w:ilvl w:val="0"/>
                <w:numId w:val="11"/>
              </w:numPr>
              <w:rPr>
                <w:highlight w:val="none"/>
              </w:rPr>
            </w:pPr>
            <w:r>
              <w:rPr>
                <w:sz w:val="20"/>
                <w:highlight w:val="none"/>
              </w:rPr>
              <w:t>产品展示方式注重品类覆盖和专业性，而非零售式的单品展示。</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834" w:type="dxa"/>
          </w:tcPr>
          <w:p>
            <w:pPr>
              <w:rPr>
                <w:highlight w:val="none"/>
              </w:rPr>
            </w:pPr>
            <w:r>
              <w:rPr>
                <w:b/>
                <w:sz w:val="20"/>
                <w:highlight w:val="none"/>
              </w:rPr>
              <w:t>服务页面</w:t>
            </w:r>
          </w:p>
        </w:tc>
        <w:tc>
          <w:tcPr>
            <w:tcW w:w="8385" w:type="dxa"/>
          </w:tcPr>
          <w:p>
            <w:pPr>
              <w:numPr>
                <w:ilvl w:val="0"/>
                <w:numId w:val="12"/>
              </w:numPr>
              <w:rPr>
                <w:highlight w:val="none"/>
              </w:rPr>
            </w:pPr>
            <w:r>
              <w:rPr>
                <w:sz w:val="20"/>
                <w:highlight w:val="none"/>
              </w:rPr>
              <w:t>服务页面详细阐述了其从设计到生产的全面解决方案，包括设计支持、产品开发、面料采购、技术专长。</w:t>
            </w:r>
          </w:p>
          <w:p>
            <w:pPr>
              <w:numPr>
                <w:ilvl w:val="0"/>
                <w:numId w:val="12"/>
              </w:numPr>
              <w:rPr>
                <w:highlight w:val="none"/>
              </w:rPr>
            </w:pPr>
            <w:r>
              <w:rPr>
                <w:sz w:val="20"/>
                <w:highlight w:val="none"/>
              </w:rPr>
              <w:t>这些服务展示了其作为OEM/ODM供应商的深度和广度，能够满足B2B客户从概念到成品的各种需求。</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2834" w:type="dxa"/>
          </w:tcPr>
          <w:p>
            <w:pPr>
              <w:rPr>
                <w:highlight w:val="none"/>
              </w:rPr>
            </w:pPr>
            <w:r>
              <w:rPr>
                <w:b/>
                <w:sz w:val="20"/>
                <w:highlight w:val="none"/>
              </w:rPr>
              <w:t>可持续性页面</w:t>
            </w:r>
          </w:p>
        </w:tc>
        <w:tc>
          <w:tcPr>
            <w:tcW w:w="8385" w:type="dxa"/>
          </w:tcPr>
          <w:p>
            <w:pPr>
              <w:numPr>
                <w:ilvl w:val="0"/>
                <w:numId w:val="13"/>
              </w:numPr>
              <w:rPr>
                <w:highlight w:val="none"/>
              </w:rPr>
            </w:pPr>
            <w:r>
              <w:rPr>
                <w:sz w:val="20"/>
                <w:highlight w:val="none"/>
              </w:rPr>
              <w:t>可持续性页面是</w:t>
            </w:r>
            <w:r>
              <w:rPr>
                <w:rFonts w:hint="eastAsia"/>
                <w:sz w:val="20"/>
                <w:highlight w:val="none"/>
                <w:lang w:eastAsia="zh-CN"/>
              </w:rPr>
              <w:t>LX Hausys</w:t>
            </w:r>
            <w:r>
              <w:rPr>
                <w:sz w:val="20"/>
                <w:highlight w:val="none"/>
              </w:rPr>
              <w:t>网站的一大亮点，通过展示获得的B Corp认证、与WWF的合作、OCS、GRS、GOTS、RWS等环保认证，以及碳管理和气候变化响应（CDP、PAS2060），极大地提升了品牌的专业形象和企业责任感。</w:t>
            </w:r>
          </w:p>
          <w:p>
            <w:pPr>
              <w:numPr>
                <w:ilvl w:val="0"/>
                <w:numId w:val="13"/>
              </w:numPr>
              <w:rPr>
                <w:highlight w:val="none"/>
              </w:rPr>
            </w:pPr>
            <w:r>
              <w:rPr>
                <w:sz w:val="20"/>
                <w:highlight w:val="none"/>
              </w:rPr>
              <w:t>这对于当今重视ESG（环境、社会和治理）的国际采购商而言，是建立信任和竞争优势的关键。</w:t>
            </w:r>
          </w:p>
        </w:tc>
      </w:tr>
    </w:tbl>
    <w:p>
      <w:pPr>
        <w:pBdr>
          <w:top w:val="single" w:color="000000" w:sz="6" w:space="0"/>
        </w:pBdr>
        <w:rPr>
          <w:highlight w:val="none"/>
        </w:rPr>
      </w:pPr>
    </w:p>
    <w:p>
      <w:pPr>
        <w:pStyle w:val="2"/>
        <w:numPr>
          <w:ilvl w:val="0"/>
          <w:numId w:val="1"/>
        </w:numPr>
        <w:spacing w:line="206" w:lineRule="auto"/>
        <w:rPr>
          <w:highlight w:val="none"/>
        </w:rPr>
      </w:pPr>
      <w:bookmarkStart w:id="10" w:name="mh3918unh7m1fu85cfb"/>
      <w:r>
        <w:rPr>
          <w:b/>
          <w:sz w:val="42"/>
          <w:highlight w:val="none"/>
          <w:shd w:val="clear" w:color="auto"/>
        </w:rPr>
        <w:t>品牌定位与网站结构</w:t>
      </w:r>
      <w:bookmarkEnd w:id="10"/>
    </w:p>
    <w:p>
      <w:pPr>
        <w:pStyle w:val="3"/>
        <w:numPr>
          <w:ilvl w:val="1"/>
          <w:numId w:val="1"/>
        </w:numPr>
        <w:spacing w:line="206" w:lineRule="auto"/>
        <w:rPr>
          <w:highlight w:val="none"/>
        </w:rPr>
      </w:pPr>
      <w:bookmarkStart w:id="11" w:name="mh489syh4ukvyd63we"/>
      <w:r>
        <w:rPr>
          <w:b/>
          <w:sz w:val="29"/>
          <w:highlight w:val="none"/>
        </w:rPr>
        <w:t>品牌定位</w:t>
      </w:r>
      <w:bookmarkEnd w:id="11"/>
    </w:p>
    <w:p>
      <w:pPr>
        <w:pStyle w:val="11"/>
        <w:rPr>
          <w:highlight w:val="none"/>
        </w:rPr>
      </w:pPr>
      <w:r>
        <w:rPr>
          <w:highlight w:val="none"/>
        </w:rPr>
        <w:t>基于对运动休闲B2B外贸行业的深入调研，希利服饰的品牌定位应着重于其核心优势和市场需求，打造</w:t>
      </w:r>
      <w:r>
        <w:rPr>
          <w:b/>
          <w:highlight w:val="none"/>
        </w:rPr>
        <w:t>专业、可靠、创新</w:t>
      </w:r>
      <w:r>
        <w:rPr>
          <w:highlight w:val="none"/>
        </w:rPr>
        <w:t>的形象。</w:t>
      </w:r>
    </w:p>
    <w:p>
      <w:pPr>
        <w:rPr>
          <w:highlight w:val="none"/>
        </w:rPr>
      </w:pPr>
      <w:r>
        <w:rPr>
          <w:highlight w:val="none"/>
        </w:rPr>
        <w:t>广州希利服饰有限公司，作为领先的</w:t>
      </w:r>
      <w:r>
        <w:rPr>
          <w:i/>
          <w:highlight w:val="none"/>
        </w:rPr>
        <w:t>运动休闲服饰OEM/ODM及定制解决方案提供商</w:t>
      </w:r>
      <w:r>
        <w:rPr>
          <w:highlight w:val="none"/>
        </w:rPr>
        <w:t>，凭借深厚的竞技体育服饰制造经验、卓越的研发创新能力和全球化供应链管理，致力于为全球品牌客户提供</w:t>
      </w:r>
      <w:r>
        <w:rPr>
          <w:i/>
          <w:highlight w:val="none"/>
        </w:rPr>
        <w:t>高品质、可持续且快速响应市场的运动休闲产品</w:t>
      </w:r>
      <w:r>
        <w:rPr>
          <w:highlight w:val="none"/>
        </w:rPr>
        <w:t>，助力客户提升品牌价值。</w:t>
      </w:r>
    </w:p>
    <w:p>
      <w:pPr>
        <w:pStyle w:val="4"/>
        <w:spacing w:line="206" w:lineRule="auto"/>
        <w:rPr>
          <w:highlight w:val="none"/>
        </w:rPr>
      </w:pPr>
      <w:bookmarkStart w:id="12" w:name="mh48a6e97yd1etds95y"/>
      <w:r>
        <w:rPr>
          <w:b/>
          <w:sz w:val="27"/>
          <w:highlight w:val="none"/>
        </w:rPr>
        <w:t>品牌关键词</w:t>
      </w:r>
      <w:r>
        <w:rPr>
          <w:rFonts w:hint="eastAsia"/>
          <w:b/>
          <w:sz w:val="27"/>
          <w:highlight w:val="none"/>
          <w:lang w:val="en-US" w:eastAsia="zh-CN"/>
        </w:rPr>
        <w:t>--马泽扬</w:t>
      </w:r>
      <w:r>
        <w:rPr>
          <w:b/>
          <w:sz w:val="27"/>
          <w:highlight w:val="none"/>
        </w:rPr>
        <w:t>：</w:t>
      </w:r>
      <w:bookmarkEnd w:id="12"/>
    </w:p>
    <w:p>
      <w:pPr>
        <w:numPr>
          <w:ilvl w:val="0"/>
          <w:numId w:val="14"/>
        </w:numPr>
        <w:rPr>
          <w:highlight w:val="none"/>
        </w:rPr>
      </w:pPr>
      <w:r>
        <w:rPr>
          <w:sz w:val="24"/>
          <w:highlight w:val="none"/>
        </w:rPr>
        <w:t>专业  Professional</w:t>
      </w:r>
    </w:p>
    <w:p>
      <w:pPr>
        <w:numPr>
          <w:ilvl w:val="0"/>
          <w:numId w:val="14"/>
        </w:numPr>
        <w:rPr>
          <w:highlight w:val="none"/>
        </w:rPr>
      </w:pPr>
      <w:r>
        <w:rPr>
          <w:sz w:val="24"/>
          <w:highlight w:val="none"/>
        </w:rPr>
        <w:t>创新  Innovative</w:t>
      </w:r>
    </w:p>
    <w:p>
      <w:pPr>
        <w:numPr>
          <w:ilvl w:val="0"/>
          <w:numId w:val="14"/>
        </w:numPr>
        <w:rPr>
          <w:highlight w:val="none"/>
        </w:rPr>
      </w:pPr>
      <w:r>
        <w:rPr>
          <w:sz w:val="24"/>
          <w:highlight w:val="none"/>
        </w:rPr>
        <w:t>可靠  Reliable</w:t>
      </w:r>
    </w:p>
    <w:p>
      <w:pPr>
        <w:numPr>
          <w:ilvl w:val="0"/>
          <w:numId w:val="14"/>
        </w:numPr>
        <w:rPr>
          <w:highlight w:val="none"/>
        </w:rPr>
      </w:pPr>
      <w:r>
        <w:rPr>
          <w:sz w:val="24"/>
          <w:highlight w:val="none"/>
        </w:rPr>
        <w:t>可持续  Sustainable</w:t>
      </w:r>
    </w:p>
    <w:p>
      <w:pPr>
        <w:numPr>
          <w:ilvl w:val="0"/>
          <w:numId w:val="14"/>
        </w:numPr>
        <w:rPr>
          <w:highlight w:val="none"/>
        </w:rPr>
      </w:pPr>
      <w:r>
        <w:rPr>
          <w:sz w:val="24"/>
          <w:highlight w:val="none"/>
        </w:rPr>
        <w:t>定制化  Customized</w:t>
      </w:r>
    </w:p>
    <w:p>
      <w:pPr>
        <w:pStyle w:val="3"/>
        <w:numPr>
          <w:ilvl w:val="1"/>
          <w:numId w:val="1"/>
        </w:numPr>
        <w:spacing w:line="206" w:lineRule="auto"/>
        <w:rPr>
          <w:highlight w:val="none"/>
        </w:rPr>
      </w:pPr>
      <w:bookmarkStart w:id="13" w:name="mh4krlxkddavguetmie"/>
      <w:r>
        <w:rPr>
          <w:b/>
          <w:sz w:val="29"/>
          <w:highlight w:val="none"/>
        </w:rPr>
        <w:t>独立站定位</w:t>
      </w:r>
      <w:bookmarkEnd w:id="13"/>
    </w:p>
    <w:p>
      <w:pPr>
        <w:pStyle w:val="11"/>
        <w:rPr>
          <w:highlight w:val="none"/>
        </w:rPr>
      </w:pPr>
      <w:r>
        <w:rPr>
          <w:highlight w:val="none"/>
        </w:rPr>
        <w:t>希利服饰的独立站将作为其全球B2B业务的核心数字门户，不仅仅是产品展示平台，更是品牌专业能力、创新实力和客户服务理念的综合体现。</w:t>
      </w:r>
    </w:p>
    <w:p>
      <w:pPr>
        <w:rPr>
          <w:highlight w:val="none"/>
        </w:rPr>
      </w:pPr>
      <w:r>
        <w:rPr>
          <w:highlight w:val="none"/>
        </w:rPr>
        <w:t>成为</w:t>
      </w:r>
      <w:r>
        <w:rPr>
          <w:i/>
          <w:highlight w:val="none"/>
        </w:rPr>
        <w:t>全球运动休闲服饰品牌客户信赖的一站式OEM/ODM及定制解决方案合作伙伴</w:t>
      </w:r>
      <w:r>
        <w:rPr>
          <w:highlight w:val="none"/>
        </w:rPr>
        <w:t>，通过卓越的数字化体验，展示希利服饰从设计到生产的全链路专业服务，并促进高效、透明的业务合作。</w:t>
      </w:r>
    </w:p>
    <w:p>
      <w:pPr>
        <w:pStyle w:val="4"/>
        <w:spacing w:line="206" w:lineRule="auto"/>
        <w:rPr>
          <w:highlight w:val="none"/>
        </w:rPr>
      </w:pPr>
      <w:bookmarkStart w:id="14" w:name="mh48amrg2f7cv4sysi7"/>
      <w:r>
        <w:rPr>
          <w:b/>
          <w:sz w:val="27"/>
          <w:highlight w:val="none"/>
        </w:rPr>
        <w:t>独立站目标：</w:t>
      </w:r>
      <w:bookmarkEnd w:id="14"/>
    </w:p>
    <w:p>
      <w:pPr>
        <w:rPr>
          <w:highlight w:val="none"/>
        </w:rPr>
      </w:pPr>
      <w:r>
        <w:rPr>
          <w:highlight w:val="none"/>
        </w:rPr>
        <w:t>获取高质量询盘、建立品牌信任与专业形象、展示核心竞争力、提升客户服务效率。</w:t>
      </w:r>
    </w:p>
    <w:p>
      <w:pPr>
        <w:pStyle w:val="3"/>
        <w:numPr>
          <w:ilvl w:val="1"/>
          <w:numId w:val="1"/>
        </w:numPr>
        <w:spacing w:line="206" w:lineRule="auto"/>
        <w:rPr>
          <w:highlight w:val="none"/>
        </w:rPr>
      </w:pPr>
      <w:bookmarkStart w:id="15" w:name="mh48a6e9beuok76vfvm"/>
      <w:r>
        <w:rPr>
          <w:b/>
          <w:sz w:val="29"/>
          <w:highlight w:val="none"/>
        </w:rPr>
        <w:t>目标用户画像</w:t>
      </w:r>
      <w:bookmarkEnd w:id="15"/>
      <w:r>
        <w:rPr>
          <w:rFonts w:hint="eastAsia"/>
          <w:b/>
          <w:sz w:val="29"/>
          <w:highlight w:val="none"/>
          <w:lang w:val="en-US" w:eastAsia="zh-CN"/>
        </w:rPr>
        <w:t>--看不懂</w:t>
      </w:r>
    </w:p>
    <w:p>
      <w:pPr>
        <w:pStyle w:val="11"/>
        <w:rPr>
          <w:highlight w:val="none"/>
        </w:rPr>
      </w:pPr>
      <w:r>
        <w:rPr>
          <w:highlight w:val="none"/>
        </w:rPr>
        <w:t>希利服饰的目标用户是全球运动休闲服饰品牌商的采购决策者或产品开发负责人。我们定义两个核心画像，独立站的内容和SEO/SEM策略必须同时兼顾他们的需求。</w:t>
      </w:r>
    </w:p>
    <w:p>
      <w:pPr>
        <w:pStyle w:val="4"/>
        <w:spacing w:line="206" w:lineRule="auto"/>
        <w:rPr>
          <w:highlight w:val="none"/>
        </w:rPr>
      </w:pPr>
      <w:bookmarkStart w:id="16" w:name="mh4kkbc2ywcc69uj5oa"/>
      <w:r>
        <w:rPr>
          <w:b/>
          <w:sz w:val="27"/>
          <w:highlight w:val="none"/>
        </w:rPr>
        <w:t>用户画像 A：新兴品牌创始人/采购经理 (The Agile Startup)</w:t>
      </w:r>
      <w:bookmarkEnd w:id="16"/>
    </w:p>
    <w:tbl>
      <w:tblPr>
        <w:tblStyle w:val="14"/>
        <w:tblW w:w="0" w:type="auto"/>
        <w:tblInd w:w="0" w:type="dxa"/>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Layout w:type="autofit"/>
        <w:tblCellMar>
          <w:top w:w="0" w:type="dxa"/>
          <w:left w:w="108" w:type="dxa"/>
          <w:bottom w:w="0" w:type="dxa"/>
          <w:right w:w="108" w:type="dxa"/>
        </w:tblCellMar>
      </w:tblPr>
      <w:tblGrid>
        <w:gridCol w:w="1710"/>
        <w:gridCol w:w="8475"/>
      </w:tblGrid>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0" w:type="dxa"/>
          </w:tcPr>
          <w:p>
            <w:pPr>
              <w:rPr>
                <w:highlight w:val="none"/>
              </w:rPr>
            </w:pPr>
            <w:r>
              <w:rPr>
                <w:b/>
                <w:sz w:val="20"/>
                <w:highlight w:val="none"/>
              </w:rPr>
              <w:t>属性</w:t>
            </w:r>
          </w:p>
        </w:tc>
        <w:tc>
          <w:tcPr>
            <w:tcW w:w="8475" w:type="dxa"/>
          </w:tcPr>
          <w:p>
            <w:pPr>
              <w:rPr>
                <w:highlight w:val="none"/>
              </w:rPr>
            </w:pPr>
            <w:r>
              <w:rPr>
                <w:b/>
                <w:sz w:val="20"/>
                <w:highlight w:val="none"/>
              </w:rPr>
              <w:t>描述</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0" w:type="dxa"/>
          </w:tcPr>
          <w:p>
            <w:pPr>
              <w:rPr>
                <w:highlight w:val="none"/>
              </w:rPr>
            </w:pPr>
            <w:r>
              <w:rPr>
                <w:b/>
                <w:sz w:val="20"/>
                <w:highlight w:val="none"/>
              </w:rPr>
              <w:t>核心痛点</w:t>
            </w:r>
          </w:p>
        </w:tc>
        <w:tc>
          <w:tcPr>
            <w:tcW w:w="8475" w:type="dxa"/>
          </w:tcPr>
          <w:p>
            <w:pPr>
              <w:rPr>
                <w:highlight w:val="none"/>
              </w:rPr>
            </w:pPr>
            <w:r>
              <w:rPr>
                <w:sz w:val="20"/>
                <w:highlight w:val="none"/>
              </w:rPr>
              <w:t>MOQ限制、资金周转、设计能力不足、供应链不稳定。急需快速打样和灵活的小批量生产。</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0" w:type="dxa"/>
          </w:tcPr>
          <w:p>
            <w:pPr>
              <w:rPr>
                <w:highlight w:val="none"/>
              </w:rPr>
            </w:pPr>
            <w:r>
              <w:rPr>
                <w:b/>
                <w:sz w:val="20"/>
                <w:highlight w:val="none"/>
              </w:rPr>
              <w:t>采购目标</w:t>
            </w:r>
          </w:p>
        </w:tc>
        <w:tc>
          <w:tcPr>
            <w:tcW w:w="8475" w:type="dxa"/>
          </w:tcPr>
          <w:p>
            <w:pPr>
              <w:rPr>
                <w:highlight w:val="none"/>
              </w:rPr>
            </w:pPr>
            <w:r>
              <w:rPr>
                <w:sz w:val="20"/>
                <w:highlight w:val="none"/>
              </w:rPr>
              <w:t>寻找低MOQ、快速打样、能提供ODM设计支持和成本透明的供应商。</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0" w:type="dxa"/>
          </w:tcPr>
          <w:p>
            <w:pPr>
              <w:rPr>
                <w:highlight w:val="none"/>
              </w:rPr>
            </w:pPr>
            <w:r>
              <w:rPr>
                <w:b/>
                <w:sz w:val="20"/>
                <w:highlight w:val="none"/>
              </w:rPr>
              <w:t>网站关注点</w:t>
            </w:r>
          </w:p>
        </w:tc>
        <w:tc>
          <w:tcPr>
            <w:tcW w:w="8475" w:type="dxa"/>
          </w:tcPr>
          <w:p>
            <w:pPr>
              <w:rPr>
                <w:highlight w:val="none"/>
              </w:rPr>
            </w:pPr>
            <w:r>
              <w:rPr>
                <w:sz w:val="20"/>
                <w:highlight w:val="none"/>
              </w:rPr>
              <w:t>Solutions（查看MOQ政策、交期）</w:t>
            </w:r>
          </w:p>
          <w:p>
            <w:pPr>
              <w:rPr>
                <w:highlight w:val="none"/>
              </w:rPr>
            </w:pPr>
            <w:r>
              <w:rPr>
                <w:sz w:val="20"/>
                <w:highlight w:val="none"/>
              </w:rPr>
              <w:t>Products &gt; Yoga Top（查看款式和面料技术）</w:t>
            </w:r>
          </w:p>
          <w:p>
            <w:pPr>
              <w:rPr>
                <w:highlight w:val="none"/>
              </w:rPr>
            </w:pPr>
            <w:r>
              <w:rPr>
                <w:sz w:val="20"/>
                <w:highlight w:val="none"/>
              </w:rPr>
              <w:t>Contact Us &gt; Get a Quote（快速询盘）</w:t>
            </w:r>
          </w:p>
        </w:tc>
      </w:tr>
    </w:tbl>
    <w:p>
      <w:pPr>
        <w:pStyle w:val="4"/>
        <w:spacing w:line="206" w:lineRule="auto"/>
        <w:rPr>
          <w:highlight w:val="none"/>
        </w:rPr>
      </w:pPr>
      <w:bookmarkStart w:id="17" w:name="mh4kkmwdtp2ketycwj9"/>
      <w:r>
        <w:rPr>
          <w:b/>
          <w:sz w:val="27"/>
          <w:highlight w:val="none"/>
        </w:rPr>
        <w:t>用户画像 B：成熟品牌产品开发总监 (The Established Director)</w:t>
      </w:r>
      <w:bookmarkEnd w:id="17"/>
    </w:p>
    <w:tbl>
      <w:tblPr>
        <w:tblStyle w:val="14"/>
        <w:tblW w:w="0" w:type="auto"/>
        <w:tblInd w:w="0" w:type="dxa"/>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Layout w:type="autofit"/>
        <w:tblCellMar>
          <w:top w:w="0" w:type="dxa"/>
          <w:left w:w="108" w:type="dxa"/>
          <w:bottom w:w="0" w:type="dxa"/>
          <w:right w:w="108" w:type="dxa"/>
        </w:tblCellMar>
      </w:tblPr>
      <w:tblGrid>
        <w:gridCol w:w="1710"/>
        <w:gridCol w:w="8475"/>
      </w:tblGrid>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0" w:type="dxa"/>
            <w:vAlign w:val="top"/>
          </w:tcPr>
          <w:p>
            <w:pPr>
              <w:rPr>
                <w:highlight w:val="none"/>
              </w:rPr>
            </w:pPr>
            <w:r>
              <w:rPr>
                <w:b/>
                <w:sz w:val="20"/>
                <w:highlight w:val="none"/>
              </w:rPr>
              <w:t>属性</w:t>
            </w:r>
          </w:p>
        </w:tc>
        <w:tc>
          <w:tcPr>
            <w:tcW w:w="8475" w:type="dxa"/>
            <w:vAlign w:val="top"/>
          </w:tcPr>
          <w:p>
            <w:pPr>
              <w:rPr>
                <w:highlight w:val="none"/>
              </w:rPr>
            </w:pPr>
            <w:r>
              <w:rPr>
                <w:b/>
                <w:sz w:val="20"/>
                <w:highlight w:val="none"/>
              </w:rPr>
              <w:t>描述</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0" w:type="dxa"/>
            <w:vAlign w:val="top"/>
          </w:tcPr>
          <w:p>
            <w:pPr>
              <w:rPr>
                <w:highlight w:val="none"/>
              </w:rPr>
            </w:pPr>
            <w:r>
              <w:rPr>
                <w:b/>
                <w:sz w:val="20"/>
                <w:highlight w:val="none"/>
              </w:rPr>
              <w:t>核心痛点</w:t>
            </w:r>
          </w:p>
        </w:tc>
        <w:tc>
          <w:tcPr>
            <w:tcW w:w="8475" w:type="dxa"/>
            <w:vAlign w:val="top"/>
          </w:tcPr>
          <w:p>
            <w:pPr>
              <w:rPr>
                <w:highlight w:val="none"/>
              </w:rPr>
            </w:pPr>
            <w:r>
              <w:rPr>
                <w:sz w:val="20"/>
                <w:highlight w:val="none"/>
              </w:rPr>
              <w:t>可持续性合规、产品差异化、大批量质量一致性、知识产权保护。</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0" w:type="dxa"/>
            <w:vAlign w:val="top"/>
          </w:tcPr>
          <w:p>
            <w:pPr>
              <w:rPr>
                <w:highlight w:val="none"/>
              </w:rPr>
            </w:pPr>
            <w:r>
              <w:rPr>
                <w:b/>
                <w:sz w:val="20"/>
                <w:highlight w:val="none"/>
              </w:rPr>
              <w:t>采购目标</w:t>
            </w:r>
          </w:p>
        </w:tc>
        <w:tc>
          <w:tcPr>
            <w:tcW w:w="8475" w:type="dxa"/>
            <w:vAlign w:val="top"/>
          </w:tcPr>
          <w:p>
            <w:pPr>
              <w:rPr>
                <w:highlight w:val="none"/>
              </w:rPr>
            </w:pPr>
            <w:r>
              <w:rPr>
                <w:sz w:val="20"/>
                <w:highlight w:val="none"/>
              </w:rPr>
              <w:t>寻找具备先进技术、完整合规认证、能提供创新面料解决方案和可靠IP保护的长期战略伙伴。</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0" w:type="dxa"/>
            <w:vAlign w:val="top"/>
          </w:tcPr>
          <w:p>
            <w:pPr>
              <w:rPr>
                <w:highlight w:val="none"/>
              </w:rPr>
            </w:pPr>
            <w:r>
              <w:rPr>
                <w:b/>
                <w:sz w:val="20"/>
                <w:highlight w:val="none"/>
              </w:rPr>
              <w:t>网站关注点</w:t>
            </w:r>
          </w:p>
        </w:tc>
        <w:tc>
          <w:tcPr>
            <w:tcW w:w="8475" w:type="dxa"/>
            <w:vAlign w:val="top"/>
          </w:tcPr>
          <w:p>
            <w:pPr>
              <w:rPr>
                <w:highlight w:val="none"/>
              </w:rPr>
            </w:pPr>
            <w:r>
              <w:rPr>
                <w:sz w:val="20"/>
                <w:highlight w:val="none"/>
              </w:rPr>
              <w:t>Sustainability （查看GRS/OEKO-TEX认证）</w:t>
            </w:r>
          </w:p>
          <w:p>
            <w:pPr>
              <w:rPr>
                <w:highlight w:val="none"/>
              </w:rPr>
            </w:pPr>
            <w:r>
              <w:rPr>
                <w:sz w:val="20"/>
                <w:highlight w:val="none"/>
              </w:rPr>
              <w:t>About Us &gt; Company History &amp; Case Study（查看技术能力和成功案例）</w:t>
            </w:r>
          </w:p>
          <w:p>
            <w:pPr>
              <w:rPr>
                <w:highlight w:val="none"/>
              </w:rPr>
            </w:pPr>
            <w:r>
              <w:rPr>
                <w:sz w:val="20"/>
                <w:highlight w:val="none"/>
              </w:rPr>
              <w:t>Solutions（关注质量控制和IP保护）</w:t>
            </w:r>
          </w:p>
        </w:tc>
      </w:tr>
    </w:tbl>
    <w:p>
      <w:pPr>
        <w:pStyle w:val="3"/>
        <w:numPr>
          <w:ilvl w:val="1"/>
          <w:numId w:val="1"/>
        </w:numPr>
        <w:spacing w:line="206" w:lineRule="auto"/>
        <w:rPr>
          <w:highlight w:val="none"/>
        </w:rPr>
      </w:pPr>
      <w:bookmarkStart w:id="18" w:name="mh48avyu7ja1tsu3rmb"/>
      <w:r>
        <w:rPr>
          <w:b/>
          <w:sz w:val="29"/>
          <w:highlight w:val="none"/>
        </w:rPr>
        <w:t>网站结构设计</w:t>
      </w:r>
      <w:bookmarkEnd w:id="18"/>
    </w:p>
    <w:p>
      <w:pPr>
        <w:pStyle w:val="4"/>
        <w:spacing w:line="206" w:lineRule="auto"/>
        <w:rPr>
          <w:highlight w:val="none"/>
        </w:rPr>
      </w:pPr>
      <w:bookmarkStart w:id="19" w:name="mh48b4d7fym8o2kc0ag"/>
      <w:r>
        <w:rPr>
          <w:b/>
          <w:sz w:val="27"/>
          <w:highlight w:val="none"/>
        </w:rPr>
        <w:t>主导航栏与二级菜单内容构想：</w:t>
      </w:r>
      <w:bookmarkEnd w:id="19"/>
    </w:p>
    <w:p>
      <w:pPr>
        <w:rPr>
          <w:highlight w:val="none"/>
        </w:rPr>
      </w:pPr>
      <w:r>
        <w:rPr>
          <w:highlight w:val="none"/>
        </w:rPr>
        <w:drawing>
          <wp:inline distT="0" distB="0" distL="0" distR="0">
            <wp:extent cx="3876675" cy="200723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stretch>
                      <a:fillRect/>
                    </a:stretch>
                  </pic:blipFill>
                  <pic:spPr>
                    <a:xfrm>
                      <a:off x="0" y="0"/>
                      <a:ext cx="3876675" cy="2007652"/>
                    </a:xfrm>
                    <a:prstGeom prst="rect">
                      <a:avLst/>
                    </a:prstGeom>
                  </pic:spPr>
                </pic:pic>
              </a:graphicData>
            </a:graphic>
          </wp:inline>
        </w:drawing>
      </w:r>
    </w:p>
    <w:p>
      <w:pPr>
        <w:pStyle w:val="4"/>
        <w:spacing w:line="206" w:lineRule="auto"/>
        <w:rPr>
          <w:highlight w:val="none"/>
        </w:rPr>
      </w:pPr>
      <w:bookmarkStart w:id="20" w:name="mh4l75acjtfslb2l12"/>
      <w:r>
        <w:rPr>
          <w:b/>
          <w:sz w:val="27"/>
          <w:highlight w:val="none"/>
        </w:rPr>
        <w:t>首页内容拆解：</w:t>
      </w:r>
      <w:bookmarkEnd w:id="20"/>
    </w:p>
    <w:p>
      <w:pPr>
        <w:numPr>
          <w:ilvl w:val="0"/>
          <w:numId w:val="15"/>
        </w:numPr>
        <w:rPr>
          <w:highlight w:val="none"/>
        </w:rPr>
      </w:pPr>
      <w:r>
        <w:rPr>
          <w:highlight w:val="none"/>
        </w:rPr>
        <w:t>Tab栏 (内容如上)</w:t>
      </w:r>
    </w:p>
    <w:p>
      <w:pPr>
        <w:numPr>
          <w:ilvl w:val="0"/>
          <w:numId w:val="15"/>
        </w:numPr>
        <w:rPr>
          <w:highlight w:val="none"/>
        </w:rPr>
      </w:pPr>
      <w:r>
        <w:rPr>
          <w:highlight w:val="none"/>
        </w:rPr>
        <w:t>Hero Section (首屏焦点)</w:t>
      </w:r>
    </w:p>
    <w:p>
      <w:pPr>
        <w:numPr>
          <w:ilvl w:val="1"/>
          <w:numId w:val="15"/>
        </w:numPr>
        <w:rPr>
          <w:highlight w:val="none"/>
        </w:rPr>
      </w:pPr>
      <w:r>
        <w:rPr>
          <w:highlight w:val="none"/>
        </w:rPr>
        <w:t>快速吸引B2B决策者，明确品牌定位和核心价值主张。</w:t>
      </w:r>
    </w:p>
    <w:p>
      <w:pPr>
        <w:numPr>
          <w:ilvl w:val="2"/>
          <w:numId w:val="15"/>
        </w:numPr>
        <w:rPr>
          <w:highlight w:val="none"/>
        </w:rPr>
      </w:pPr>
      <w:r>
        <w:rPr>
          <w:highlight w:val="none"/>
        </w:rPr>
        <w:t>震撼视觉：高质量的运动休闲服饰场景图或工厂技术图。</w:t>
      </w:r>
    </w:p>
    <w:p>
      <w:pPr>
        <w:numPr>
          <w:ilvl w:val="2"/>
          <w:numId w:val="15"/>
        </w:numPr>
        <w:rPr>
          <w:highlight w:val="none"/>
        </w:rPr>
      </w:pPr>
      <w:r>
        <w:rPr>
          <w:highlight w:val="none"/>
        </w:rPr>
        <w:t>标题：高性能运动休闲服饰ODM/OEM/定制专家。</w:t>
      </w:r>
    </w:p>
    <w:p>
      <w:pPr>
        <w:numPr>
          <w:ilvl w:val="2"/>
          <w:numId w:val="15"/>
        </w:numPr>
        <w:rPr>
          <w:highlight w:val="none"/>
        </w:rPr>
      </w:pPr>
      <w:r>
        <w:rPr>
          <w:highlight w:val="none"/>
        </w:rPr>
        <w:t>副标题：将竞技体育技术融入您的时尚品牌。</w:t>
      </w:r>
    </w:p>
    <w:p>
      <w:pPr>
        <w:numPr>
          <w:ilvl w:val="2"/>
          <w:numId w:val="15"/>
        </w:numPr>
        <w:rPr>
          <w:highlight w:val="none"/>
        </w:rPr>
      </w:pPr>
      <w:r>
        <w:rPr>
          <w:highlight w:val="none"/>
        </w:rPr>
        <w:t>核心CTA：“获取报价” 或 “联系专家”。</w:t>
      </w:r>
    </w:p>
    <w:p>
      <w:pPr>
        <w:numPr>
          <w:ilvl w:val="0"/>
          <w:numId w:val="15"/>
        </w:numPr>
        <w:rPr>
          <w:highlight w:val="none"/>
        </w:rPr>
      </w:pPr>
      <w:r>
        <w:rPr>
          <w:highlight w:val="none"/>
        </w:rPr>
        <w:t>Trust &amp; Credibility (信任背书)</w:t>
      </w:r>
    </w:p>
    <w:p>
      <w:pPr>
        <w:numPr>
          <w:ilvl w:val="1"/>
          <w:numId w:val="15"/>
        </w:numPr>
        <w:rPr>
          <w:highlight w:val="none"/>
        </w:rPr>
      </w:pPr>
      <w:r>
        <w:rPr>
          <w:highlight w:val="none"/>
        </w:rPr>
        <w:t>快速建立品牌公信力，解决B2B客户的信任痛点。</w:t>
      </w:r>
    </w:p>
    <w:p>
      <w:pPr>
        <w:numPr>
          <w:ilvl w:val="2"/>
          <w:numId w:val="15"/>
        </w:numPr>
        <w:rPr>
          <w:highlight w:val="none"/>
        </w:rPr>
      </w:pPr>
      <w:r>
        <w:rPr>
          <w:highlight w:val="none"/>
        </w:rPr>
        <w:t>核心认证标志：着重展示 GRS, OEKO-TEX, ISO 等国际认证图标。</w:t>
      </w:r>
    </w:p>
    <w:p>
      <w:pPr>
        <w:numPr>
          <w:ilvl w:val="2"/>
          <w:numId w:val="15"/>
        </w:numPr>
        <w:rPr>
          <w:highlight w:val="none"/>
        </w:rPr>
      </w:pPr>
      <w:r>
        <w:rPr>
          <w:highlight w:val="none"/>
        </w:rPr>
        <w:t>合作伙伴：展示已合作的知名或有代表性的品牌 Logo（需获得授权）。</w:t>
      </w:r>
    </w:p>
    <w:p>
      <w:pPr>
        <w:numPr>
          <w:ilvl w:val="0"/>
          <w:numId w:val="15"/>
        </w:numPr>
        <w:rPr>
          <w:highlight w:val="none"/>
        </w:rPr>
      </w:pPr>
      <w:r>
        <w:rPr>
          <w:highlight w:val="none"/>
        </w:rPr>
        <w:t>Core Services (核心服务概览)</w:t>
      </w:r>
    </w:p>
    <w:p>
      <w:pPr>
        <w:numPr>
          <w:ilvl w:val="1"/>
          <w:numId w:val="15"/>
        </w:numPr>
        <w:rPr>
          <w:highlight w:val="none"/>
        </w:rPr>
      </w:pPr>
      <w:r>
        <w:rPr>
          <w:highlight w:val="none"/>
        </w:rPr>
        <w:t>引导用户了解希利服饰提供的完整解决方案，突出ODM和定制能力。</w:t>
      </w:r>
    </w:p>
    <w:p>
      <w:pPr>
        <w:numPr>
          <w:ilvl w:val="2"/>
          <w:numId w:val="15"/>
        </w:numPr>
        <w:rPr>
          <w:highlight w:val="none"/>
        </w:rPr>
      </w:pPr>
      <w:r>
        <w:rPr>
          <w:highlight w:val="none"/>
        </w:rPr>
        <w:t>三个模块：1. OEM；2. ODM；3. 全流程定制。</w:t>
      </w:r>
    </w:p>
    <w:p>
      <w:pPr>
        <w:numPr>
          <w:ilvl w:val="2"/>
          <w:numId w:val="15"/>
        </w:numPr>
        <w:rPr>
          <w:highlight w:val="none"/>
        </w:rPr>
      </w:pPr>
      <w:r>
        <w:rPr>
          <w:highlight w:val="none"/>
        </w:rPr>
        <w:t>每个模块配有简短描述和“了解更多”按钮。</w:t>
      </w:r>
    </w:p>
    <w:p>
      <w:pPr>
        <w:numPr>
          <w:ilvl w:val="0"/>
          <w:numId w:val="15"/>
        </w:numPr>
        <w:rPr>
          <w:highlight w:val="none"/>
        </w:rPr>
      </w:pPr>
      <w:r>
        <w:rPr>
          <w:highlight w:val="none"/>
        </w:rPr>
        <w:t>Performance &amp; Technology (性能与技术优势)</w:t>
      </w:r>
    </w:p>
    <w:p>
      <w:pPr>
        <w:numPr>
          <w:ilvl w:val="1"/>
          <w:numId w:val="15"/>
        </w:numPr>
        <w:rPr>
          <w:highlight w:val="none"/>
        </w:rPr>
      </w:pPr>
      <w:r>
        <w:rPr>
          <w:highlight w:val="none"/>
        </w:rPr>
        <w:t>突出希利服饰的差异化优势：高性能面料科技。</w:t>
      </w:r>
    </w:p>
    <w:p>
      <w:pPr>
        <w:numPr>
          <w:ilvl w:val="2"/>
          <w:numId w:val="15"/>
        </w:numPr>
        <w:rPr>
          <w:highlight w:val="none"/>
        </w:rPr>
      </w:pPr>
      <w:r>
        <w:rPr>
          <w:highlight w:val="none"/>
        </w:rPr>
        <w:t>技术焦点：展示 3-4 个核心技术点，如：高性能面料（Moisture-Wicking, Quick-Dry）、3D 虚拟打样、无缝技术、精密质量控制。</w:t>
      </w:r>
    </w:p>
    <w:p>
      <w:pPr>
        <w:numPr>
          <w:ilvl w:val="2"/>
          <w:numId w:val="15"/>
        </w:numPr>
        <w:rPr>
          <w:highlight w:val="none"/>
        </w:rPr>
      </w:pPr>
      <w:r>
        <w:rPr>
          <w:highlight w:val="none"/>
        </w:rPr>
        <w:t>配有技术图示或短视频。</w:t>
      </w:r>
    </w:p>
    <w:p>
      <w:pPr>
        <w:numPr>
          <w:ilvl w:val="0"/>
          <w:numId w:val="15"/>
        </w:numPr>
        <w:rPr>
          <w:highlight w:val="none"/>
        </w:rPr>
      </w:pPr>
      <w:r>
        <w:rPr>
          <w:highlight w:val="none"/>
        </w:rPr>
        <w:t>Sustainability Commitment (可持续发展)</w:t>
      </w:r>
    </w:p>
    <w:p>
      <w:pPr>
        <w:numPr>
          <w:ilvl w:val="1"/>
          <w:numId w:val="15"/>
        </w:numPr>
        <w:rPr>
          <w:highlight w:val="none"/>
        </w:rPr>
      </w:pPr>
      <w:r>
        <w:rPr>
          <w:highlight w:val="none"/>
        </w:rPr>
        <w:t>强调品牌对环保和合规性的承诺，吸引欧洲和注重环保的品牌客户。</w:t>
      </w:r>
    </w:p>
    <w:p>
      <w:pPr>
        <w:numPr>
          <w:ilvl w:val="2"/>
          <w:numId w:val="15"/>
        </w:numPr>
        <w:rPr>
          <w:highlight w:val="none"/>
        </w:rPr>
      </w:pPr>
      <w:r>
        <w:rPr>
          <w:highlight w:val="none"/>
        </w:rPr>
        <w:t>核心信息：一句话概括可持续发展愿景。</w:t>
      </w:r>
    </w:p>
    <w:p>
      <w:pPr>
        <w:numPr>
          <w:ilvl w:val="2"/>
          <w:numId w:val="15"/>
        </w:numPr>
        <w:rPr>
          <w:highlight w:val="none"/>
        </w:rPr>
      </w:pPr>
      <w:r>
        <w:rPr>
          <w:highlight w:val="none"/>
        </w:rPr>
        <w:t>关键数据：如使用 X% 再生材料或Y 项环保认证。</w:t>
      </w:r>
    </w:p>
    <w:p>
      <w:pPr>
        <w:numPr>
          <w:ilvl w:val="2"/>
          <w:numId w:val="15"/>
        </w:numPr>
        <w:rPr>
          <w:highlight w:val="none"/>
        </w:rPr>
      </w:pPr>
      <w:r>
        <w:rPr>
          <w:highlight w:val="none"/>
        </w:rPr>
        <w:t xml:space="preserve">CTA：探索可持续解决方案。    </w:t>
      </w:r>
    </w:p>
    <w:p>
      <w:pPr>
        <w:numPr>
          <w:ilvl w:val="0"/>
          <w:numId w:val="15"/>
        </w:numPr>
        <w:rPr>
          <w:highlight w:val="none"/>
        </w:rPr>
      </w:pPr>
      <w:r>
        <w:rPr>
          <w:highlight w:val="none"/>
        </w:rPr>
        <w:t>Product Showcase (产品分类导流)</w:t>
      </w:r>
    </w:p>
    <w:p>
      <w:pPr>
        <w:numPr>
          <w:ilvl w:val="1"/>
          <w:numId w:val="15"/>
        </w:numPr>
        <w:rPr>
          <w:highlight w:val="none"/>
        </w:rPr>
      </w:pPr>
      <w:r>
        <w:rPr>
          <w:highlight w:val="none"/>
        </w:rPr>
        <w:t>以视觉方式展示主要产品线，引导用户进入产品目录页。</w:t>
      </w:r>
    </w:p>
    <w:p>
      <w:pPr>
        <w:numPr>
          <w:ilvl w:val="2"/>
          <w:numId w:val="15"/>
        </w:numPr>
        <w:rPr>
          <w:highlight w:val="none"/>
        </w:rPr>
      </w:pPr>
      <w:r>
        <w:rPr>
          <w:highlight w:val="none"/>
        </w:rPr>
        <w:t>产品图片网格：展示 4-6 个核心产品分类（如：瑜伽服、运动裤、外套、配饰）。</w:t>
      </w:r>
    </w:p>
    <w:p>
      <w:pPr>
        <w:numPr>
          <w:ilvl w:val="2"/>
          <w:numId w:val="15"/>
        </w:numPr>
        <w:rPr>
          <w:highlight w:val="none"/>
        </w:rPr>
      </w:pPr>
      <w:r>
        <w:rPr>
          <w:highlight w:val="none"/>
        </w:rPr>
        <w:t>点击图片进入对应的产品详情页。</w:t>
      </w:r>
    </w:p>
    <w:p>
      <w:pPr>
        <w:numPr>
          <w:ilvl w:val="0"/>
          <w:numId w:val="15"/>
        </w:numPr>
        <w:rPr>
          <w:highlight w:val="none"/>
        </w:rPr>
      </w:pPr>
      <w:r>
        <w:rPr>
          <w:highlight w:val="none"/>
        </w:rPr>
        <w:t>Case Studies / Success Stories (成功案例)</w:t>
      </w:r>
    </w:p>
    <w:p>
      <w:pPr>
        <w:numPr>
          <w:ilvl w:val="1"/>
          <w:numId w:val="15"/>
        </w:numPr>
        <w:rPr>
          <w:highlight w:val="none"/>
        </w:rPr>
      </w:pPr>
      <w:r>
        <w:rPr>
          <w:highlight w:val="none"/>
        </w:rPr>
        <w:t>以实际成果证明能力，建立可信度。</w:t>
      </w:r>
    </w:p>
    <w:p>
      <w:pPr>
        <w:numPr>
          <w:ilvl w:val="2"/>
          <w:numId w:val="15"/>
        </w:numPr>
        <w:rPr>
          <w:highlight w:val="none"/>
        </w:rPr>
      </w:pPr>
      <w:r>
        <w:rPr>
          <w:highlight w:val="none"/>
        </w:rPr>
        <w:t>精选 2-3 个成功案例：简短介绍客户挑战、希利服饰的解决方案和最终成果。</w:t>
      </w:r>
    </w:p>
    <w:p>
      <w:pPr>
        <w:numPr>
          <w:ilvl w:val="2"/>
          <w:numId w:val="15"/>
        </w:numPr>
        <w:rPr>
          <w:highlight w:val="none"/>
        </w:rPr>
      </w:pPr>
      <w:r>
        <w:rPr>
          <w:highlight w:val="none"/>
        </w:rPr>
        <w:t>CTA：查看所有案例。</w:t>
      </w:r>
    </w:p>
    <w:p>
      <w:pPr>
        <w:numPr>
          <w:ilvl w:val="0"/>
          <w:numId w:val="15"/>
        </w:numPr>
        <w:rPr>
          <w:highlight w:val="none"/>
        </w:rPr>
      </w:pPr>
      <w:r>
        <w:rPr>
          <w:highlight w:val="none"/>
        </w:rPr>
        <w:t>Call to Action (底部转化)</w:t>
      </w:r>
    </w:p>
    <w:p>
      <w:pPr>
        <w:numPr>
          <w:ilvl w:val="1"/>
          <w:numId w:val="15"/>
        </w:numPr>
        <w:rPr>
          <w:highlight w:val="none"/>
        </w:rPr>
      </w:pPr>
      <w:r>
        <w:rPr>
          <w:highlight w:val="none"/>
        </w:rPr>
        <w:t>再次提供清晰的转化路径，确保用户不会流失。</w:t>
      </w:r>
    </w:p>
    <w:p>
      <w:pPr>
        <w:numPr>
          <w:ilvl w:val="2"/>
          <w:numId w:val="15"/>
        </w:numPr>
        <w:rPr>
          <w:highlight w:val="none"/>
        </w:rPr>
      </w:pPr>
      <w:r>
        <w:rPr>
          <w:highlight w:val="none"/>
        </w:rPr>
        <w:t>CTA：立即获取透明报价。</w:t>
      </w:r>
    </w:p>
    <w:p>
      <w:pPr>
        <w:numPr>
          <w:ilvl w:val="2"/>
          <w:numId w:val="15"/>
        </w:numPr>
        <w:rPr>
          <w:highlight w:val="none"/>
        </w:rPr>
      </w:pPr>
      <w:r>
        <w:rPr>
          <w:highlight w:val="none"/>
        </w:rPr>
        <w:t>联系信息：关键联系方式和表单</w:t>
      </w:r>
    </w:p>
    <w:p>
      <w:pPr>
        <w:numPr>
          <w:ilvl w:val="0"/>
          <w:numId w:val="15"/>
        </w:numPr>
        <w:rPr>
          <w:highlight w:val="none"/>
        </w:rPr>
      </w:pPr>
      <w:r>
        <w:rPr>
          <w:highlight w:val="none"/>
        </w:rPr>
        <w:t>Footer (页脚)</w:t>
      </w:r>
    </w:p>
    <w:p>
      <w:pPr>
        <w:numPr>
          <w:ilvl w:val="1"/>
          <w:numId w:val="15"/>
        </w:numPr>
        <w:rPr>
          <w:highlight w:val="none"/>
        </w:rPr>
      </w:pPr>
      <w:r>
        <w:rPr>
          <w:highlight w:val="none"/>
        </w:rPr>
        <w:t>法律合规和次级导航。</w:t>
      </w:r>
    </w:p>
    <w:p>
      <w:pPr>
        <w:numPr>
          <w:ilvl w:val="2"/>
          <w:numId w:val="15"/>
        </w:numPr>
        <w:rPr>
          <w:highlight w:val="none"/>
        </w:rPr>
      </w:pPr>
      <w:r>
        <w:rPr>
          <w:highlight w:val="none"/>
        </w:rPr>
        <w:t>版权信息、隐私政策、服务条款、网站地图、联系地址。</w:t>
      </w:r>
    </w:p>
    <w:p>
      <w:pPr>
        <w:pStyle w:val="3"/>
        <w:numPr>
          <w:ilvl w:val="1"/>
          <w:numId w:val="1"/>
        </w:numPr>
        <w:spacing w:line="206" w:lineRule="auto"/>
        <w:rPr>
          <w:highlight w:val="none"/>
        </w:rPr>
      </w:pPr>
      <w:bookmarkStart w:id="21" w:name="mh4nae16brlectrcpc"/>
      <w:r>
        <w:rPr>
          <w:b/>
          <w:sz w:val="29"/>
          <w:highlight w:val="none"/>
        </w:rPr>
        <w:t>网站域名</w:t>
      </w:r>
      <w:bookmarkEnd w:id="21"/>
    </w:p>
    <w:p>
      <w:pPr>
        <w:rPr>
          <w:highlight w:val="none"/>
        </w:rPr>
      </w:pPr>
      <w:r>
        <w:rPr>
          <w:highlight w:val="none"/>
          <w:shd w:val="clear" w:color="auto"/>
        </w:rPr>
        <w:t>需要讨论：是否</w:t>
      </w:r>
      <w:r>
        <w:rPr>
          <w:rFonts w:hint="eastAsia"/>
          <w:highlight w:val="none"/>
          <w:shd w:val="clear" w:color="auto"/>
          <w:lang w:val="en-US" w:eastAsia="zh-CN"/>
        </w:rPr>
        <w:t>用这个网站所有内容？</w:t>
      </w:r>
      <w:r>
        <w:rPr>
          <w:rFonts w:hint="eastAsia"/>
          <w:highlight w:val="none"/>
          <w:shd w:val="clear" w:color="auto"/>
        </w:rPr>
        <w:t>https://www.lxhausys.com/us/index</w:t>
      </w:r>
    </w:p>
    <w:p>
      <w:pPr>
        <w:pBdr>
          <w:top w:val="single" w:color="000000" w:sz="6" w:space="0"/>
        </w:pBdr>
        <w:rPr>
          <w:highlight w:val="none"/>
        </w:rPr>
      </w:pPr>
    </w:p>
    <w:p>
      <w:pPr>
        <w:pStyle w:val="2"/>
        <w:numPr>
          <w:ilvl w:val="0"/>
          <w:numId w:val="1"/>
        </w:numPr>
        <w:spacing w:line="206" w:lineRule="auto"/>
        <w:rPr>
          <w:highlight w:val="none"/>
        </w:rPr>
      </w:pPr>
      <w:bookmarkStart w:id="22" w:name="mh4kz43dt18ha1mwt5"/>
      <w:r>
        <w:rPr>
          <w:b/>
          <w:sz w:val="42"/>
          <w:highlight w:val="none"/>
          <w:shd w:val="clear" w:color="auto"/>
        </w:rPr>
        <w:t>设计概念提案</w:t>
      </w:r>
      <w:bookmarkEnd w:id="22"/>
    </w:p>
    <w:p>
      <w:pPr>
        <w:rPr>
          <w:highlight w:val="none"/>
        </w:rPr>
      </w:pPr>
      <w:r>
        <w:rPr>
          <w:highlight w:val="none"/>
        </w:rPr>
        <w:t>（</w:t>
      </w:r>
      <w:r>
        <w:rPr>
          <w:rFonts w:hint="eastAsia"/>
          <w:highlight w:val="none"/>
          <w:lang w:val="en-US" w:eastAsia="zh-CN"/>
        </w:rPr>
        <w:t>详见提案PPT</w:t>
      </w:r>
      <w:r>
        <w:rPr>
          <w:highlight w:val="none"/>
        </w:rPr>
        <w:t>）</w:t>
      </w:r>
    </w:p>
    <w:p>
      <w:pPr>
        <w:pBdr>
          <w:top w:val="single" w:color="000000" w:sz="6" w:space="0"/>
        </w:pBdr>
        <w:rPr>
          <w:highlight w:val="none"/>
        </w:rPr>
      </w:pPr>
    </w:p>
    <w:p>
      <w:pPr>
        <w:pStyle w:val="2"/>
        <w:numPr>
          <w:ilvl w:val="0"/>
          <w:numId w:val="1"/>
        </w:numPr>
        <w:spacing w:line="206" w:lineRule="auto"/>
        <w:rPr>
          <w:highlight w:val="none"/>
        </w:rPr>
      </w:pPr>
      <w:bookmarkStart w:id="23" w:name="mh48bg9pz5q9e15eyx"/>
      <w:r>
        <w:rPr>
          <w:b/>
          <w:sz w:val="42"/>
          <w:highlight w:val="none"/>
          <w:shd w:val="clear" w:color="auto"/>
        </w:rPr>
        <w:t>SEO关键词</w:t>
      </w:r>
      <w:bookmarkEnd w:id="23"/>
      <w:r>
        <w:rPr>
          <w:rFonts w:hint="eastAsia"/>
          <w:b/>
          <w:sz w:val="42"/>
          <w:highlight w:val="none"/>
          <w:shd w:val="clear" w:color="auto"/>
          <w:lang w:val="en-US" w:eastAsia="zh-CN"/>
        </w:rPr>
        <w:t>--马泽扬</w:t>
      </w:r>
    </w:p>
    <w:p>
      <w:pPr>
        <w:pStyle w:val="3"/>
        <w:numPr>
          <w:ilvl w:val="1"/>
          <w:numId w:val="1"/>
        </w:numPr>
        <w:spacing w:line="206" w:lineRule="auto"/>
        <w:rPr>
          <w:highlight w:val="none"/>
        </w:rPr>
      </w:pPr>
      <w:bookmarkStart w:id="24" w:name="mh48hhmv9otwt6la7f7"/>
      <w:r>
        <w:rPr>
          <w:b/>
          <w:sz w:val="29"/>
          <w:highlight w:val="none"/>
        </w:rPr>
        <w:t>总原则与拓词⽅法论</w:t>
      </w:r>
      <w:bookmarkEnd w:id="24"/>
    </w:p>
    <w:tbl>
      <w:tblPr>
        <w:tblStyle w:val="14"/>
        <w:tblW w:w="5000" w:type="pct"/>
        <w:tblInd w:w="0" w:type="dxa"/>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Layout w:type="autofit"/>
        <w:tblCellMar>
          <w:top w:w="0" w:type="dxa"/>
          <w:left w:w="108" w:type="dxa"/>
          <w:bottom w:w="0" w:type="dxa"/>
          <w:right w:w="108" w:type="dxa"/>
        </w:tblCellMar>
      </w:tblPr>
      <w:tblGrid>
        <w:gridCol w:w="1745"/>
        <w:gridCol w:w="9691"/>
      </w:tblGrid>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2" w:type="dxa"/>
          </w:tcPr>
          <w:p>
            <w:pPr>
              <w:rPr>
                <w:highlight w:val="none"/>
              </w:rPr>
            </w:pPr>
            <w:r>
              <w:rPr>
                <w:b/>
                <w:sz w:val="20"/>
                <w:highlight w:val="none"/>
              </w:rPr>
              <w:t>维度</w:t>
            </w:r>
          </w:p>
        </w:tc>
        <w:tc>
          <w:tcPr>
            <w:tcW w:w="9507" w:type="dxa"/>
          </w:tcPr>
          <w:p>
            <w:pPr>
              <w:rPr>
                <w:highlight w:val="none"/>
              </w:rPr>
            </w:pPr>
            <w:r>
              <w:rPr>
                <w:b/>
                <w:sz w:val="20"/>
                <w:highlight w:val="none"/>
              </w:rPr>
              <w:t>核心公式/原则</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2" w:type="dxa"/>
          </w:tcPr>
          <w:p>
            <w:pPr>
              <w:rPr>
                <w:highlight w:val="none"/>
              </w:rPr>
            </w:pPr>
            <w:r>
              <w:rPr>
                <w:b/>
                <w:sz w:val="20"/>
                <w:highlight w:val="none"/>
              </w:rPr>
              <w:t>核心公式</w:t>
            </w:r>
          </w:p>
        </w:tc>
        <w:tc>
          <w:tcPr>
            <w:tcW w:w="9507" w:type="dxa"/>
          </w:tcPr>
          <w:p>
            <w:pPr>
              <w:rPr>
                <w:highlight w:val="none"/>
              </w:rPr>
            </w:pPr>
            <w:r>
              <w:rPr>
                <w:sz w:val="20"/>
                <w:highlight w:val="none"/>
              </w:rPr>
              <w:t>产品/功能 + 服务类型 + 地理位置/属性</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2" w:type="dxa"/>
          </w:tcPr>
          <w:p>
            <w:pPr>
              <w:rPr>
                <w:highlight w:val="none"/>
              </w:rPr>
            </w:pPr>
            <w:r>
              <w:rPr>
                <w:b/>
                <w:sz w:val="20"/>
                <w:highlight w:val="none"/>
              </w:rPr>
              <w:t>拓词维度</w:t>
            </w:r>
          </w:p>
        </w:tc>
        <w:tc>
          <w:tcPr>
            <w:tcW w:w="9507" w:type="dxa"/>
          </w:tcPr>
          <w:p>
            <w:pPr>
              <w:rPr>
                <w:highlight w:val="none"/>
              </w:rPr>
            </w:pPr>
            <w:r>
              <w:rPr>
                <w:sz w:val="20"/>
                <w:highlight w:val="none"/>
              </w:rPr>
              <w:t xml:space="preserve">产品/品类：Yoga Wear, Leggings, Sports Bra, Tracksuit, Athleisure. </w:t>
            </w:r>
          </w:p>
          <w:p>
            <w:pPr>
              <w:rPr>
                <w:highlight w:val="none"/>
              </w:rPr>
            </w:pPr>
            <w:r>
              <w:rPr>
                <w:sz w:val="20"/>
                <w:highlight w:val="none"/>
              </w:rPr>
              <w:t xml:space="preserve">服务类型：OEM, ODM, Private Label, Custom, Manufacturing, Supplier, Factory. </w:t>
            </w:r>
          </w:p>
          <w:p>
            <w:pPr>
              <w:rPr>
                <w:highlight w:val="none"/>
              </w:rPr>
            </w:pPr>
            <w:r>
              <w:rPr>
                <w:sz w:val="20"/>
                <w:highlight w:val="none"/>
              </w:rPr>
              <w:t xml:space="preserve">痛点/优势：Low MOQ, Sustainable, GRS Certified, High Performance, Quick Sample, IP Protection. </w:t>
            </w:r>
          </w:p>
          <w:p>
            <w:pPr>
              <w:rPr>
                <w:highlight w:val="none"/>
              </w:rPr>
            </w:pPr>
            <w:r>
              <w:rPr>
                <w:sz w:val="20"/>
                <w:highlight w:val="none"/>
              </w:rPr>
              <w:t>地理位置：China, Asia, USA Brands, Europe.</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645" w:hRule="atLeast"/>
        </w:trPr>
        <w:tc>
          <w:tcPr>
            <w:tcW w:w="1712" w:type="dxa"/>
          </w:tcPr>
          <w:p>
            <w:pPr>
              <w:rPr>
                <w:highlight w:val="none"/>
              </w:rPr>
            </w:pPr>
            <w:r>
              <w:rPr>
                <w:b/>
                <w:sz w:val="20"/>
                <w:highlight w:val="none"/>
              </w:rPr>
              <w:t>优先级原则</w:t>
            </w:r>
          </w:p>
        </w:tc>
        <w:tc>
          <w:tcPr>
            <w:tcW w:w="9507" w:type="dxa"/>
          </w:tcPr>
          <w:p>
            <w:pPr>
              <w:rPr>
                <w:highlight w:val="none"/>
              </w:rPr>
            </w:pPr>
            <w:r>
              <w:rPr>
                <w:sz w:val="20"/>
                <w:highlight w:val="none"/>
              </w:rPr>
              <w:t>高转化意图 &gt; 差异化优势 &gt; 搜索量</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2" w:type="dxa"/>
          </w:tcPr>
          <w:p>
            <w:pPr>
              <w:rPr>
                <w:highlight w:val="none"/>
              </w:rPr>
            </w:pPr>
            <w:r>
              <w:rPr>
                <w:b/>
                <w:sz w:val="20"/>
                <w:highlight w:val="none"/>
              </w:rPr>
              <w:t>定位</w:t>
            </w:r>
          </w:p>
        </w:tc>
        <w:tc>
          <w:tcPr>
            <w:tcW w:w="9507" w:type="dxa"/>
          </w:tcPr>
          <w:p>
            <w:pPr>
              <w:rPr>
                <w:highlight w:val="none"/>
              </w:rPr>
            </w:pPr>
            <w:r>
              <w:rPr>
                <w:sz w:val="20"/>
                <w:highlight w:val="none"/>
              </w:rPr>
              <w:t>高性能运动休闲服饰 + ODM/OEM/Private Label + 柔性供应链/可持续生产</w:t>
            </w:r>
          </w:p>
        </w:tc>
      </w:tr>
      <w:tr>
        <w:tblPrEx>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CellMar>
            <w:top w:w="0" w:type="dxa"/>
            <w:left w:w="108" w:type="dxa"/>
            <w:bottom w:w="0" w:type="dxa"/>
            <w:right w:w="108" w:type="dxa"/>
          </w:tblCellMar>
        </w:tblPrEx>
        <w:trPr>
          <w:trHeight w:val="0" w:hRule="atLeast"/>
        </w:trPr>
        <w:tc>
          <w:tcPr>
            <w:tcW w:w="1712" w:type="dxa"/>
          </w:tcPr>
          <w:p>
            <w:pPr>
              <w:rPr>
                <w:highlight w:val="none"/>
              </w:rPr>
            </w:pPr>
            <w:r>
              <w:rPr>
                <w:b/>
                <w:sz w:val="20"/>
                <w:highlight w:val="none"/>
              </w:rPr>
              <w:t>拓词逻辑</w:t>
            </w:r>
          </w:p>
        </w:tc>
        <w:tc>
          <w:tcPr>
            <w:tcW w:w="9507" w:type="dxa"/>
          </w:tcPr>
          <w:p>
            <w:pPr>
              <w:rPr>
                <w:highlight w:val="none"/>
              </w:rPr>
            </w:pPr>
            <w:r>
              <w:rPr>
                <w:sz w:val="20"/>
                <w:highlight w:val="none"/>
              </w:rPr>
              <w:t>以</w:t>
            </w:r>
            <w:r>
              <w:rPr>
                <w:i/>
                <w:sz w:val="20"/>
                <w:highlight w:val="none"/>
              </w:rPr>
              <w:t>产品品类</w:t>
            </w:r>
            <w:r>
              <w:rPr>
                <w:sz w:val="20"/>
                <w:highlight w:val="none"/>
              </w:rPr>
              <w:t>为核心锚点</w:t>
            </w:r>
          </w:p>
          <w:p>
            <w:pPr>
              <w:rPr>
                <w:highlight w:val="none"/>
              </w:rPr>
            </w:pPr>
            <w:r>
              <w:rPr>
                <w:sz w:val="20"/>
                <w:highlight w:val="none"/>
              </w:rPr>
              <w:t>交叉</w:t>
            </w:r>
            <w:r>
              <w:rPr>
                <w:i/>
                <w:sz w:val="20"/>
                <w:highlight w:val="none"/>
              </w:rPr>
              <w:t>服务类型</w:t>
            </w:r>
            <w:r>
              <w:rPr>
                <w:sz w:val="20"/>
                <w:highlight w:val="none"/>
              </w:rPr>
              <w:t>（OEM/ODM/Private Label/Custom）</w:t>
            </w:r>
          </w:p>
          <w:p>
            <w:pPr>
              <w:rPr>
                <w:highlight w:val="none"/>
              </w:rPr>
            </w:pPr>
            <w:r>
              <w:rPr>
                <w:sz w:val="20"/>
                <w:highlight w:val="none"/>
              </w:rPr>
              <w:t>交叉</w:t>
            </w:r>
            <w:r>
              <w:rPr>
                <w:i/>
                <w:sz w:val="20"/>
                <w:highlight w:val="none"/>
              </w:rPr>
              <w:t>痛点/优势</w:t>
            </w:r>
            <w:r>
              <w:rPr>
                <w:sz w:val="20"/>
                <w:highlight w:val="none"/>
              </w:rPr>
              <w:t>（Low MOQ/Sustainable/GRS/High Performance/Quick Sample）</w:t>
            </w:r>
          </w:p>
          <w:p>
            <w:pPr>
              <w:rPr>
                <w:highlight w:val="none"/>
              </w:rPr>
            </w:pPr>
            <w:r>
              <w:rPr>
                <w:sz w:val="20"/>
                <w:highlight w:val="none"/>
              </w:rPr>
              <w:t>兼顾</w:t>
            </w:r>
            <w:r>
              <w:rPr>
                <w:i/>
                <w:sz w:val="20"/>
                <w:highlight w:val="none"/>
              </w:rPr>
              <w:t>地理位置</w:t>
            </w:r>
            <w:r>
              <w:rPr>
                <w:sz w:val="20"/>
                <w:highlight w:val="none"/>
              </w:rPr>
              <w:t>（China/Europe/USA Brands）</w:t>
            </w:r>
          </w:p>
        </w:tc>
      </w:tr>
    </w:tbl>
    <w:p>
      <w:pPr>
        <w:pStyle w:val="3"/>
        <w:numPr>
          <w:ilvl w:val="1"/>
          <w:numId w:val="1"/>
        </w:numPr>
        <w:spacing w:line="206" w:lineRule="auto"/>
        <w:rPr>
          <w:highlight w:val="none"/>
        </w:rPr>
      </w:pPr>
      <w:bookmarkStart w:id="25" w:name="mh4liwty8dncp1cqcb"/>
      <w:r>
        <w:rPr>
          <w:b/>
          <w:sz w:val="29"/>
          <w:highlight w:val="none"/>
        </w:rPr>
        <w:t>关键词簇</w:t>
      </w:r>
      <w:bookmarkEnd w:id="25"/>
    </w:p>
    <w:p>
      <w:pPr>
        <w:rPr>
          <w:highlight w:val="none"/>
        </w:rPr>
      </w:pPr>
      <w:r>
        <w:rPr>
          <w:highlight w:val="none"/>
        </w:rPr>
        <w:drawing>
          <wp:inline distT="0" distB="0" distL="0" distR="0">
            <wp:extent cx="3876675" cy="585978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6"/>
                    <a:stretch>
                      <a:fillRect/>
                    </a:stretch>
                  </pic:blipFill>
                  <pic:spPr>
                    <a:xfrm>
                      <a:off x="0" y="0"/>
                      <a:ext cx="3876675" cy="5859988"/>
                    </a:xfrm>
                    <a:prstGeom prst="rect">
                      <a:avLst/>
                    </a:prstGeom>
                  </pic:spPr>
                </pic:pic>
              </a:graphicData>
            </a:graphic>
          </wp:inline>
        </w:drawing>
      </w:r>
    </w:p>
    <w:p>
      <w:pPr>
        <w:pStyle w:val="4"/>
        <w:spacing w:line="206" w:lineRule="auto"/>
        <w:rPr>
          <w:highlight w:val="none"/>
        </w:rPr>
      </w:pPr>
      <w:bookmarkStart w:id="26" w:name="mh4mfvvvzv85ja3uxc"/>
      <w:r>
        <w:rPr>
          <w:b/>
          <w:sz w:val="27"/>
          <w:highlight w:val="none"/>
        </w:rPr>
        <w:t>布词建议</w:t>
      </w:r>
      <w:bookmarkEnd w:id="26"/>
    </w:p>
    <w:p>
      <w:pPr>
        <w:numPr>
          <w:ilvl w:val="0"/>
          <w:numId w:val="16"/>
        </w:numPr>
        <w:rPr>
          <w:highlight w:val="none"/>
        </w:rPr>
      </w:pPr>
      <w:r>
        <w:rPr>
          <w:highlight w:val="none"/>
        </w:rPr>
        <w:t>解决方案页：服务与定制意图</w:t>
      </w:r>
    </w:p>
    <w:p>
      <w:pPr>
        <w:numPr>
          <w:ilvl w:val="0"/>
          <w:numId w:val="16"/>
        </w:numPr>
        <w:rPr>
          <w:highlight w:val="none"/>
        </w:rPr>
      </w:pPr>
      <w:r>
        <w:rPr>
          <w:highlight w:val="none"/>
        </w:rPr>
        <w:t>产品页：产品与功能性</w:t>
      </w:r>
    </w:p>
    <w:p>
      <w:pPr>
        <w:numPr>
          <w:ilvl w:val="0"/>
          <w:numId w:val="16"/>
        </w:numPr>
        <w:rPr>
          <w:highlight w:val="none"/>
        </w:rPr>
      </w:pPr>
      <w:r>
        <w:rPr>
          <w:highlight w:val="none"/>
        </w:rPr>
        <w:t>关于我们：均包含</w:t>
      </w:r>
    </w:p>
    <w:p>
      <w:pPr>
        <w:numPr>
          <w:ilvl w:val="0"/>
          <w:numId w:val="16"/>
        </w:numPr>
        <w:rPr>
          <w:highlight w:val="none"/>
        </w:rPr>
      </w:pPr>
      <w:r>
        <w:rPr>
          <w:highlight w:val="none"/>
        </w:rPr>
        <w:t>新闻：长尾与信任背书</w:t>
      </w:r>
    </w:p>
    <w:p>
      <w:pPr>
        <w:numPr>
          <w:ilvl w:val="0"/>
          <w:numId w:val="16"/>
        </w:numPr>
        <w:rPr>
          <w:highlight w:val="none"/>
        </w:rPr>
      </w:pPr>
      <w:r>
        <w:rPr>
          <w:highlight w:val="none"/>
        </w:rPr>
        <w:t>可持续性：长尾与信任背书</w:t>
      </w:r>
    </w:p>
    <w:p>
      <w:pPr>
        <w:pBdr>
          <w:top w:val="single" w:color="000000" w:sz="6" w:space="0"/>
        </w:pBdr>
        <w:rPr>
          <w:highlight w:val="none"/>
        </w:rPr>
      </w:pPr>
    </w:p>
    <w:p>
      <w:pPr>
        <w:pStyle w:val="2"/>
        <w:numPr>
          <w:ilvl w:val="0"/>
          <w:numId w:val="1"/>
        </w:numPr>
        <w:spacing w:line="206" w:lineRule="auto"/>
        <w:rPr>
          <w:highlight w:val="none"/>
        </w:rPr>
      </w:pPr>
      <w:bookmarkStart w:id="27" w:name="mh4mj40rjmxqinxnucr"/>
      <w:r>
        <w:rPr>
          <w:b/>
          <w:sz w:val="42"/>
          <w:highlight w:val="none"/>
          <w:shd w:val="clear" w:color="auto"/>
        </w:rPr>
        <w:t>SEM关键词</w:t>
      </w:r>
      <w:bookmarkEnd w:id="27"/>
    </w:p>
    <w:p>
      <w:pPr>
        <w:pStyle w:val="3"/>
        <w:numPr>
          <w:ilvl w:val="1"/>
          <w:numId w:val="1"/>
        </w:numPr>
        <w:spacing w:line="206" w:lineRule="auto"/>
        <w:rPr>
          <w:sz w:val="28"/>
          <w:szCs w:val="28"/>
          <w:highlight w:val="none"/>
        </w:rPr>
      </w:pPr>
      <w:bookmarkStart w:id="28" w:name="mh4mjal1zl656imm048"/>
      <w:r>
        <w:rPr>
          <w:b/>
          <w:sz w:val="28"/>
          <w:szCs w:val="28"/>
          <w:highlight w:val="none"/>
        </w:rPr>
        <w:t>关键词策略</w:t>
      </w:r>
      <w:bookmarkEnd w:id="28"/>
    </w:p>
    <w:p>
      <w:pPr>
        <w:numPr>
          <w:ilvl w:val="0"/>
          <w:numId w:val="17"/>
        </w:numPr>
        <w:ind w:left="420" w:leftChars="0" w:hanging="420" w:firstLineChars="0"/>
        <w:rPr>
          <w:rFonts w:hint="eastAsia"/>
          <w:highlight w:val="none"/>
        </w:rPr>
      </w:pPr>
      <w:r>
        <w:rPr>
          <w:rFonts w:hint="eastAsia"/>
          <w:highlight w:val="none"/>
        </w:rPr>
        <w:t>A. B端商业意图（Manufacturer/Supplier/OEM/Wholesale）</w:t>
      </w:r>
    </w:p>
    <w:p>
      <w:pPr>
        <w:numPr>
          <w:ilvl w:val="0"/>
          <w:numId w:val="17"/>
        </w:numPr>
        <w:rPr>
          <w:rFonts w:hint="eastAsia"/>
          <w:highlight w:val="none"/>
        </w:rPr>
      </w:pPr>
      <w:r>
        <w:rPr>
          <w:rFonts w:hint="eastAsia"/>
          <w:highlight w:val="none"/>
        </w:rPr>
        <w:t>系列 1：Quartz（石英石）</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AG1 Quartz Mono（单色）</w:t>
      </w:r>
    </w:p>
    <w:p>
      <w:pPr>
        <w:numPr>
          <w:ilvl w:val="0"/>
          <w:numId w:val="17"/>
        </w:numPr>
        <w:rPr>
          <w:rFonts w:hint="eastAsia"/>
          <w:highlight w:val="none"/>
        </w:rPr>
      </w:pPr>
      <w:r>
        <w:rPr>
          <w:rFonts w:hint="eastAsia"/>
          <w:highlight w:val="none"/>
        </w:rPr>
        <w:t>"quartz slab manufacturer", "mono color quartz slabs", "solid color quartz supplier", "oem quartz countertops", "quartz factory direct", "engineered quartz wholesale", "quartz vanity tops supplier", "project quartz stone supplier"</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AG2 Quartz Carrara（卡拉拉）</w:t>
      </w:r>
    </w:p>
    <w:p>
      <w:pPr>
        <w:numPr>
          <w:ilvl w:val="0"/>
          <w:numId w:val="17"/>
        </w:numPr>
        <w:rPr>
          <w:rFonts w:hint="eastAsia"/>
          <w:highlight w:val="none"/>
        </w:rPr>
      </w:pPr>
      <w:r>
        <w:rPr>
          <w:rFonts w:hint="eastAsia"/>
          <w:highlight w:val="none"/>
        </w:rPr>
        <w:t>"carrara quartz manufacturer", "carrara white quartz slabs", "calacatta/carrara quartz supplier", "bookmatched carrara quartz", "marble look quartz countertops oem"</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AG3 Quartz Supreme（奢石/润石）</w:t>
      </w:r>
    </w:p>
    <w:p>
      <w:pPr>
        <w:numPr>
          <w:ilvl w:val="0"/>
          <w:numId w:val="17"/>
        </w:numPr>
        <w:rPr>
          <w:rFonts w:hint="eastAsia"/>
          <w:highlight w:val="none"/>
        </w:rPr>
      </w:pPr>
      <w:r>
        <w:rPr>
          <w:rFonts w:hint="eastAsia"/>
          <w:highlight w:val="none"/>
        </w:rPr>
        <w:t>"premium quartz slabs manufacturer", "luxury engineered stone supplier", "vein matched quartz panels", "high end quartz factory", "large format quartz slab 3200x1600"</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AG4 Quartz Concrete Look（水泥风）</w:t>
      </w:r>
    </w:p>
    <w:p>
      <w:pPr>
        <w:numPr>
          <w:ilvl w:val="0"/>
          <w:numId w:val="17"/>
        </w:numPr>
        <w:rPr>
          <w:rFonts w:hint="eastAsia"/>
          <w:highlight w:val="none"/>
        </w:rPr>
      </w:pPr>
      <w:r>
        <w:rPr>
          <w:rFonts w:hint="eastAsia"/>
          <w:highlight w:val="none"/>
        </w:rPr>
        <w:t>"concrete look quartz manufacturer", "cement look quartz slabs", "industrial style quartz supplier"</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AG5 Quartz Zero Silica（零硅）</w:t>
      </w:r>
    </w:p>
    <w:p>
      <w:pPr>
        <w:numPr>
          <w:ilvl w:val="0"/>
          <w:numId w:val="17"/>
        </w:numPr>
        <w:rPr>
          <w:rFonts w:hint="eastAsia"/>
          <w:highlight w:val="none"/>
        </w:rPr>
      </w:pPr>
      <w:r>
        <w:rPr>
          <w:rFonts w:hint="eastAsia"/>
          <w:highlight w:val="none"/>
        </w:rPr>
        <w:t>"silica free engineered stone", "zero silica quartz manufacturer", "low silica quartz slabs supplier", "compliant quartz countertops supplier"</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系列 2：Resin Marble（树脂人造石）</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AG6 Resin Marble Mono（单色）</w:t>
      </w:r>
    </w:p>
    <w:p>
      <w:pPr>
        <w:numPr>
          <w:ilvl w:val="0"/>
          <w:numId w:val="17"/>
        </w:numPr>
        <w:rPr>
          <w:rFonts w:hint="eastAsia"/>
          <w:highlight w:val="none"/>
        </w:rPr>
      </w:pPr>
      <w:r>
        <w:rPr>
          <w:rFonts w:hint="eastAsia"/>
          <w:highlight w:val="none"/>
        </w:rPr>
        <w:t>"resin marble manufacturer", "solid color artificial marble slabs", "resin marble countertops oem"</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AG7 Resin Marble Carrara（卡拉拉）</w:t>
      </w:r>
    </w:p>
    <w:p>
      <w:pPr>
        <w:numPr>
          <w:ilvl w:val="0"/>
          <w:numId w:val="17"/>
        </w:numPr>
        <w:rPr>
          <w:rFonts w:hint="eastAsia"/>
          <w:highlight w:val="none"/>
        </w:rPr>
      </w:pPr>
      <w:r>
        <w:rPr>
          <w:rFonts w:hint="eastAsia"/>
          <w:highlight w:val="none"/>
        </w:rPr>
        <w:t>"carrara artificial marble supplier", "marble look resin slabs", "engineered marble factory"</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AG8 Artificial Jadestone（人造玉石 半透）</w:t>
      </w:r>
    </w:p>
    <w:p>
      <w:pPr>
        <w:numPr>
          <w:ilvl w:val="0"/>
          <w:numId w:val="17"/>
        </w:numPr>
        <w:rPr>
          <w:rFonts w:hint="eastAsia"/>
          <w:highlight w:val="none"/>
        </w:rPr>
      </w:pPr>
      <w:r>
        <w:rPr>
          <w:rFonts w:hint="eastAsia"/>
          <w:highlight w:val="none"/>
        </w:rPr>
        <w:t>"artificial jade stone manufacturer", "translucent stone panels", "backlit jade stone supplier", "semi translucent engineered stone"</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系列 3：Resin-Free Terrazzo（无机水磨石）</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AG9 Terrazzo Classical（单色颗粒）</w:t>
      </w:r>
    </w:p>
    <w:p>
      <w:pPr>
        <w:numPr>
          <w:ilvl w:val="0"/>
          <w:numId w:val="17"/>
        </w:numPr>
        <w:rPr>
          <w:rFonts w:hint="eastAsia"/>
          <w:highlight w:val="none"/>
        </w:rPr>
      </w:pPr>
      <w:r>
        <w:rPr>
          <w:rFonts w:hint="eastAsia"/>
          <w:highlight w:val="none"/>
        </w:rPr>
        <w:t>"resin free terrazzo manufacturer", "inorganic terrazzo tiles supplier", "terrazzo slab factory", "commercial terrazzo flooring supplier"</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AG10 Terrazzo Complex（复色/镶嵌）</w:t>
      </w:r>
    </w:p>
    <w:p>
      <w:pPr>
        <w:numPr>
          <w:ilvl w:val="0"/>
          <w:numId w:val="17"/>
        </w:numPr>
        <w:rPr>
          <w:rFonts w:hint="eastAsia"/>
          <w:highlight w:val="none"/>
        </w:rPr>
      </w:pPr>
      <w:r>
        <w:rPr>
          <w:rFonts w:hint="eastAsia"/>
          <w:highlight w:val="none"/>
        </w:rPr>
        <w:t>"custom inlay terrazzo manufacturer", "complex color terrazzo slabs", "precast terrazzo panels supplier"</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B. 场景关键词（行业/空间 × 品类）</w:t>
      </w:r>
    </w:p>
    <w:p>
      <w:pPr>
        <w:numPr>
          <w:ilvl w:val="0"/>
          <w:numId w:val="17"/>
        </w:numPr>
        <w:rPr>
          <w:rFonts w:hint="eastAsia"/>
          <w:highlight w:val="none"/>
        </w:rPr>
      </w:pPr>
      <w:r>
        <w:rPr>
          <w:rFonts w:hint="eastAsia"/>
          <w:highlight w:val="none"/>
        </w:rPr>
        <w:t>系列 4：Industry Solutions（行业解决方案）</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AG11 Airport/Metro 公建地面</w:t>
      </w:r>
    </w:p>
    <w:p>
      <w:pPr>
        <w:numPr>
          <w:ilvl w:val="0"/>
          <w:numId w:val="17"/>
        </w:numPr>
        <w:rPr>
          <w:rFonts w:hint="eastAsia"/>
          <w:highlight w:val="none"/>
        </w:rPr>
      </w:pPr>
      <w:r>
        <w:rPr>
          <w:rFonts w:hint="eastAsia"/>
          <w:highlight w:val="none"/>
        </w:rPr>
        <w:t>"airport terrazzo flooring supplier", "metro station stone tiles manufacturer", "heavy traffic stone flooring", "anti slip terrazzo tiles"</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AG12 Hotel/Mall 高端商业</w:t>
      </w:r>
    </w:p>
    <w:p>
      <w:pPr>
        <w:numPr>
          <w:ilvl w:val="0"/>
          <w:numId w:val="17"/>
        </w:numPr>
        <w:rPr>
          <w:rFonts w:hint="eastAsia"/>
          <w:highlight w:val="none"/>
        </w:rPr>
      </w:pPr>
      <w:r>
        <w:rPr>
          <w:rFonts w:hint="eastAsia"/>
          <w:highlight w:val="none"/>
        </w:rPr>
        <w:t>"hotel lobby marble look quartz", "shopping mall stone cladding supplier", "bookmatched wall panels manufacturer"</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AG13 Hospital/School 医疗教育</w:t>
      </w:r>
    </w:p>
    <w:p>
      <w:pPr>
        <w:numPr>
          <w:ilvl w:val="0"/>
          <w:numId w:val="17"/>
        </w:numPr>
        <w:rPr>
          <w:rFonts w:hint="eastAsia"/>
          <w:highlight w:val="none"/>
        </w:rPr>
      </w:pPr>
      <w:r>
        <w:rPr>
          <w:rFonts w:hint="eastAsia"/>
          <w:highlight w:val="none"/>
        </w:rPr>
        <w:t>"hospital wall cladding stone supplier", "antibacterial quartz countertops", "school classroom stone tiles"</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AG14 Residential/K&amp;B 家居厨卫</w:t>
      </w:r>
    </w:p>
    <w:p>
      <w:pPr>
        <w:numPr>
          <w:ilvl w:val="0"/>
          <w:numId w:val="17"/>
        </w:numPr>
        <w:rPr>
          <w:rFonts w:hint="eastAsia"/>
          <w:highlight w:val="none"/>
        </w:rPr>
      </w:pPr>
      <w:r>
        <w:rPr>
          <w:rFonts w:hint="eastAsia"/>
          <w:highlight w:val="none"/>
        </w:rPr>
        <w:t>"kitchen quartz countertops oem", "bathroom vanity tops supplier", "porcelain/sintered look quartz slabs"</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C.材质/工艺/认证/规格关键词</w:t>
      </w:r>
    </w:p>
    <w:p>
      <w:pPr>
        <w:numPr>
          <w:ilvl w:val="0"/>
          <w:numId w:val="17"/>
        </w:numPr>
        <w:rPr>
          <w:rFonts w:hint="eastAsia"/>
          <w:highlight w:val="none"/>
        </w:rPr>
      </w:pPr>
      <w:r>
        <w:rPr>
          <w:rFonts w:hint="eastAsia"/>
          <w:highlight w:val="none"/>
        </w:rPr>
        <w:t>系列5：Tech/Compliance（性能与认证）</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AG15 Certifications &amp; Specs</w:t>
      </w:r>
    </w:p>
    <w:p>
      <w:pPr>
        <w:numPr>
          <w:ilvl w:val="0"/>
          <w:numId w:val="17"/>
        </w:numPr>
        <w:rPr>
          <w:rFonts w:hint="eastAsia"/>
          <w:highlight w:val="none"/>
        </w:rPr>
      </w:pPr>
      <w:r>
        <w:rPr>
          <w:rFonts w:hint="eastAsia"/>
          <w:highlight w:val="none"/>
        </w:rPr>
        <w:t>"NSF certified quartz manufacturer", "CE SGS certified stone", "ISO quality stone factory", "test reports stone supplier"</w:t>
      </w:r>
    </w:p>
    <w:p>
      <w:pPr>
        <w:numPr>
          <w:ilvl w:val="0"/>
          <w:numId w:val="0"/>
        </w:numPr>
        <w:ind w:leftChars="0"/>
        <w:rPr>
          <w:rFonts w:hint="eastAsia"/>
          <w:highlight w:val="none"/>
        </w:rPr>
      </w:pPr>
    </w:p>
    <w:p>
      <w:pPr>
        <w:numPr>
          <w:ilvl w:val="0"/>
          <w:numId w:val="17"/>
        </w:numPr>
        <w:rPr>
          <w:rFonts w:hint="eastAsia"/>
          <w:highlight w:val="none"/>
        </w:rPr>
      </w:pPr>
      <w:r>
        <w:rPr>
          <w:rFonts w:hint="eastAsia"/>
          <w:highlight w:val="none"/>
        </w:rPr>
        <w:t>AG16 Performance &amp; Size</w:t>
      </w:r>
    </w:p>
    <w:p>
      <w:pPr>
        <w:numPr>
          <w:ilvl w:val="0"/>
          <w:numId w:val="17"/>
        </w:numPr>
        <w:rPr>
          <w:highlight w:val="none"/>
        </w:rPr>
      </w:pPr>
      <w:r>
        <w:rPr>
          <w:rFonts w:hint="eastAsia"/>
          <w:highlight w:val="none"/>
        </w:rPr>
        <w:t>"UV resistant stone panels", "freeze thaw resistant stone", "fire rated stone panels manufacturer", "mohs 4 to 7 hardness quartz", "jumbo slab 3200x1600 20mm"</w:t>
      </w:r>
    </w:p>
    <w:p>
      <w:pPr>
        <w:numPr>
          <w:ilvl w:val="0"/>
          <w:numId w:val="0"/>
        </w:numPr>
        <w:ind w:leftChars="0"/>
        <w:rPr>
          <w:highlight w:val="none"/>
        </w:rPr>
      </w:pPr>
    </w:p>
    <w:p>
      <w:pPr>
        <w:widowControl w:val="0"/>
        <w:numPr>
          <w:ilvl w:val="0"/>
          <w:numId w:val="0"/>
        </w:numPr>
        <w:jc w:val="both"/>
        <w:rPr>
          <w:highlight w:val="none"/>
        </w:rPr>
      </w:pPr>
    </w:p>
    <w:p>
      <w:pPr>
        <w:numPr>
          <w:ilvl w:val="0"/>
          <w:numId w:val="0"/>
        </w:numPr>
        <w:ind w:left="420" w:leftChars="200" w:firstLine="0" w:firstLineChars="0"/>
        <w:rPr>
          <w:highlight w:val="none"/>
        </w:rPr>
      </w:pPr>
    </w:p>
    <w:p>
      <w:pPr>
        <w:numPr>
          <w:ilvl w:val="0"/>
          <w:numId w:val="0"/>
        </w:numPr>
        <w:ind w:left="420" w:leftChars="200" w:firstLine="0" w:firstLineChars="0"/>
        <w:rPr>
          <w:highlight w:val="none"/>
        </w:rPr>
      </w:pPr>
    </w:p>
    <w:p>
      <w:pPr>
        <w:numPr>
          <w:ilvl w:val="0"/>
          <w:numId w:val="0"/>
        </w:numPr>
        <w:ind w:left="420" w:leftChars="200" w:firstLine="0" w:firstLineChars="0"/>
        <w:rPr>
          <w:highlight w:val="none"/>
        </w:rPr>
      </w:pPr>
    </w:p>
    <w:p>
      <w:pPr>
        <w:numPr>
          <w:ilvl w:val="0"/>
          <w:numId w:val="0"/>
        </w:numPr>
        <w:ind w:left="420" w:leftChars="200" w:firstLine="0" w:firstLineChars="0"/>
        <w:rPr>
          <w:highlight w:val="none"/>
        </w:rPr>
      </w:pPr>
    </w:p>
    <w:p>
      <w:pPr>
        <w:numPr>
          <w:ilvl w:val="1"/>
          <w:numId w:val="1"/>
        </w:numPr>
        <w:ind w:left="420" w:leftChars="0" w:hanging="420" w:firstLineChars="0"/>
        <w:rPr>
          <w:rFonts w:hint="eastAsia" w:asciiTheme="majorEastAsia" w:hAnsiTheme="majorEastAsia" w:eastAsiaTheme="majorEastAsia" w:cstheme="majorEastAsia"/>
          <w:b/>
          <w:bCs/>
          <w:sz w:val="28"/>
          <w:szCs w:val="28"/>
          <w:highlight w:val="none"/>
        </w:rPr>
      </w:pPr>
      <w:r>
        <w:rPr>
          <w:rFonts w:hint="eastAsia" w:asciiTheme="majorEastAsia" w:hAnsiTheme="majorEastAsia" w:eastAsiaTheme="majorEastAsia" w:cstheme="majorEastAsia"/>
          <w:b/>
          <w:bCs/>
          <w:sz w:val="28"/>
          <w:szCs w:val="28"/>
          <w:highlight w:val="none"/>
        </w:rPr>
        <w:t>着陆页策略</w:t>
      </w:r>
    </w:p>
    <w:p>
      <w:pPr>
        <w:numPr>
          <w:ilvl w:val="0"/>
          <w:numId w:val="17"/>
        </w:numPr>
        <w:ind w:left="420" w:hanging="420"/>
        <w:rPr>
          <w:b/>
          <w:bCs/>
          <w:highlight w:val="none"/>
        </w:rPr>
      </w:pPr>
      <w:r>
        <w:rPr>
          <w:rFonts w:hint="eastAsia"/>
          <w:b/>
          <w:bCs/>
          <w:highlight w:val="none"/>
        </w:rPr>
        <w:t>原则</w:t>
      </w:r>
    </w:p>
    <w:p>
      <w:pPr>
        <w:numPr>
          <w:ilvl w:val="0"/>
          <w:numId w:val="17"/>
        </w:numPr>
        <w:ind w:left="420" w:hanging="420"/>
        <w:rPr>
          <w:highlight w:val="none"/>
        </w:rPr>
      </w:pPr>
      <w:r>
        <w:rPr>
          <w:rFonts w:hint="eastAsia"/>
          <w:highlight w:val="none"/>
        </w:rPr>
        <w:t>一组一页，并突出你的四大优势（央企背书/产能/认证/全链路）。</w:t>
      </w:r>
    </w:p>
    <w:p>
      <w:pPr>
        <w:numPr>
          <w:ilvl w:val="0"/>
          <w:numId w:val="0"/>
        </w:numPr>
        <w:ind w:leftChars="0"/>
        <w:rPr>
          <w:highlight w:val="none"/>
        </w:rPr>
      </w:pPr>
    </w:p>
    <w:p>
      <w:pPr>
        <w:numPr>
          <w:ilvl w:val="0"/>
          <w:numId w:val="17"/>
        </w:numPr>
        <w:ind w:left="420" w:hanging="420"/>
        <w:rPr>
          <w:highlight w:val="none"/>
        </w:rPr>
      </w:pPr>
      <w:r>
        <w:rPr>
          <w:highlight w:val="none"/>
        </w:rPr>
        <w:t>C1 Quartz 系列</w:t>
      </w:r>
    </w:p>
    <w:p>
      <w:pPr>
        <w:numPr>
          <w:ilvl w:val="0"/>
          <w:numId w:val="17"/>
        </w:numPr>
        <w:ind w:left="420" w:hanging="420"/>
        <w:rPr>
          <w:highlight w:val="none"/>
        </w:rPr>
      </w:pPr>
      <w:r>
        <w:rPr>
          <w:highlight w:val="none"/>
        </w:rPr>
        <w:t>AG1/2/3/4 → 对应Quartz 系列细分页（Mono/Carrara/Supreme/Concrete）</w:t>
      </w:r>
    </w:p>
    <w:p>
      <w:pPr>
        <w:numPr>
          <w:ilvl w:val="0"/>
          <w:numId w:val="17"/>
        </w:numPr>
        <w:ind w:left="420" w:hanging="420"/>
        <w:rPr>
          <w:highlight w:val="none"/>
        </w:rPr>
      </w:pPr>
      <w:r>
        <w:rPr>
          <w:highlight w:val="none"/>
        </w:rPr>
        <w:t>AG5 → Zero-Silica 合规专题页（解释材质路线、适用市场、检测报告下载、合规声明、FAQ）</w:t>
      </w:r>
    </w:p>
    <w:p>
      <w:pPr>
        <w:numPr>
          <w:ilvl w:val="0"/>
          <w:numId w:val="0"/>
        </w:numPr>
        <w:ind w:leftChars="0"/>
        <w:rPr>
          <w:highlight w:val="none"/>
        </w:rPr>
      </w:pPr>
    </w:p>
    <w:p>
      <w:pPr>
        <w:numPr>
          <w:ilvl w:val="0"/>
          <w:numId w:val="17"/>
        </w:numPr>
        <w:ind w:left="420" w:hanging="420"/>
        <w:rPr>
          <w:highlight w:val="none"/>
        </w:rPr>
      </w:pPr>
      <w:r>
        <w:rPr>
          <w:highlight w:val="none"/>
        </w:rPr>
        <w:t>C2 Resin Marble 系列</w:t>
      </w:r>
    </w:p>
    <w:p>
      <w:pPr>
        <w:numPr>
          <w:ilvl w:val="0"/>
          <w:numId w:val="17"/>
        </w:numPr>
        <w:ind w:left="420" w:hanging="420"/>
        <w:rPr>
          <w:highlight w:val="none"/>
        </w:rPr>
      </w:pPr>
      <w:r>
        <w:rPr>
          <w:highlight w:val="none"/>
        </w:rPr>
        <w:t>AG6/7 → Resin Marble 系列页（按纹理筛选，展示台面/墙面案例）</w:t>
      </w:r>
    </w:p>
    <w:p>
      <w:pPr>
        <w:numPr>
          <w:ilvl w:val="0"/>
          <w:numId w:val="17"/>
        </w:numPr>
        <w:ind w:left="420" w:hanging="420"/>
        <w:rPr>
          <w:highlight w:val="none"/>
        </w:rPr>
      </w:pPr>
      <w:r>
        <w:rPr>
          <w:highlight w:val="none"/>
        </w:rPr>
        <w:t>AG8 → Artificial Jadestone 专题（半透/背光视频、光衍示例、灯箱结构说明）</w:t>
      </w:r>
    </w:p>
    <w:p>
      <w:pPr>
        <w:numPr>
          <w:ilvl w:val="0"/>
          <w:numId w:val="0"/>
        </w:numPr>
        <w:ind w:leftChars="0"/>
        <w:rPr>
          <w:highlight w:val="none"/>
        </w:rPr>
      </w:pPr>
    </w:p>
    <w:p>
      <w:pPr>
        <w:numPr>
          <w:ilvl w:val="0"/>
          <w:numId w:val="17"/>
        </w:numPr>
        <w:ind w:left="420" w:hanging="420"/>
        <w:rPr>
          <w:highlight w:val="none"/>
        </w:rPr>
      </w:pPr>
      <w:r>
        <w:rPr>
          <w:highlight w:val="none"/>
        </w:rPr>
        <w:t>C3 Terrazzo 系列</w:t>
      </w:r>
    </w:p>
    <w:p>
      <w:pPr>
        <w:numPr>
          <w:ilvl w:val="0"/>
          <w:numId w:val="17"/>
        </w:numPr>
        <w:ind w:left="420" w:hanging="420"/>
        <w:rPr>
          <w:highlight w:val="none"/>
        </w:rPr>
      </w:pPr>
      <w:r>
        <w:rPr>
          <w:highlight w:val="none"/>
        </w:rPr>
        <w:t>AG9 → Classical Terrazzo 产品页（规格/典型颗粒度/耐磨等级）</w:t>
      </w:r>
    </w:p>
    <w:p>
      <w:pPr>
        <w:numPr>
          <w:ilvl w:val="0"/>
          <w:numId w:val="17"/>
        </w:numPr>
        <w:ind w:left="420" w:hanging="420"/>
        <w:rPr>
          <w:highlight w:val="none"/>
        </w:rPr>
      </w:pPr>
      <w:r>
        <w:rPr>
          <w:highlight w:val="none"/>
        </w:rPr>
        <w:t>AG10 → Complex &amp; Inlay 专题（定制流程、CNC/水刀能力、镶嵌案例）</w:t>
      </w:r>
    </w:p>
    <w:p>
      <w:pPr>
        <w:numPr>
          <w:ilvl w:val="0"/>
          <w:numId w:val="0"/>
        </w:numPr>
        <w:ind w:leftChars="0"/>
        <w:rPr>
          <w:highlight w:val="none"/>
        </w:rPr>
      </w:pPr>
    </w:p>
    <w:p>
      <w:pPr>
        <w:numPr>
          <w:ilvl w:val="0"/>
          <w:numId w:val="17"/>
        </w:numPr>
        <w:ind w:left="420" w:hanging="420"/>
        <w:rPr>
          <w:highlight w:val="none"/>
        </w:rPr>
      </w:pPr>
      <w:r>
        <w:rPr>
          <w:highlight w:val="none"/>
        </w:rPr>
        <w:t>C4 场景系列</w:t>
      </w:r>
    </w:p>
    <w:p>
      <w:pPr>
        <w:numPr>
          <w:ilvl w:val="0"/>
          <w:numId w:val="17"/>
        </w:numPr>
        <w:ind w:left="420" w:hanging="420"/>
        <w:rPr>
          <w:highlight w:val="none"/>
        </w:rPr>
      </w:pPr>
      <w:r>
        <w:rPr>
          <w:highlight w:val="none"/>
        </w:rPr>
        <w:t>AG11/12/13/14 → 各行业解决方案页（痛点→材料匹配→案例→技术资料下载→CTA</w:t>
      </w:r>
    </w:p>
    <w:p>
      <w:pPr>
        <w:numPr>
          <w:ilvl w:val="0"/>
          <w:numId w:val="0"/>
        </w:numPr>
        <w:ind w:leftChars="0"/>
        <w:rPr>
          <w:highlight w:val="none"/>
        </w:rPr>
      </w:pPr>
    </w:p>
    <w:p>
      <w:pPr>
        <w:numPr>
          <w:ilvl w:val="0"/>
          <w:numId w:val="17"/>
        </w:numPr>
        <w:ind w:left="420" w:hanging="420"/>
        <w:rPr>
          <w:highlight w:val="none"/>
        </w:rPr>
      </w:pPr>
      <w:r>
        <w:rPr>
          <w:highlight w:val="none"/>
        </w:rPr>
        <w:t>C5 技术/认证</w:t>
      </w:r>
    </w:p>
    <w:p>
      <w:pPr>
        <w:numPr>
          <w:ilvl w:val="0"/>
          <w:numId w:val="17"/>
        </w:numPr>
        <w:ind w:left="420" w:hanging="420"/>
        <w:rPr>
          <w:b/>
          <w:bCs/>
          <w:highlight w:val="none"/>
        </w:rPr>
      </w:pPr>
      <w:r>
        <w:rPr>
          <w:highlight w:val="none"/>
        </w:rPr>
        <w:t>AG15/16 → 认证&amp;性能中心页（NSF/CE/SGS证书图、参数表、下载表单）</w:t>
      </w:r>
    </w:p>
    <w:p>
      <w:pPr>
        <w:numPr>
          <w:ilvl w:val="0"/>
          <w:numId w:val="0"/>
        </w:numPr>
        <w:ind w:leftChars="0"/>
        <w:rPr>
          <w:b/>
          <w:bCs/>
          <w:highlight w:val="none"/>
        </w:rPr>
      </w:pPr>
    </w:p>
    <w:p>
      <w:pPr>
        <w:numPr>
          <w:ilvl w:val="0"/>
          <w:numId w:val="17"/>
        </w:numPr>
        <w:ind w:left="420" w:hanging="420"/>
        <w:rPr>
          <w:rFonts w:hint="eastAsia" w:eastAsiaTheme="minorEastAsia"/>
          <w:highlight w:val="none"/>
          <w:lang w:eastAsia="zh-CN"/>
        </w:rPr>
      </w:pPr>
      <w:r>
        <w:rPr>
          <w:b/>
          <w:bCs/>
          <w:highlight w:val="none"/>
        </w:rPr>
        <w:t>页面指标</w:t>
      </w:r>
    </w:p>
    <w:p>
      <w:pPr>
        <w:numPr>
          <w:ilvl w:val="0"/>
          <w:numId w:val="17"/>
        </w:numPr>
        <w:ind w:left="420" w:hanging="420"/>
        <w:rPr>
          <w:highlight w:val="none"/>
        </w:rPr>
      </w:pPr>
      <w:r>
        <w:rPr>
          <w:highlight w:val="none"/>
        </w:rPr>
        <w:t>首屏加载≤3s，移动端CLS&lt;0.1；首屏即见表单</w:t>
      </w:r>
      <w:r>
        <w:rPr>
          <w:rFonts w:hint="eastAsia"/>
          <w:highlight w:val="none"/>
          <w:lang w:eastAsia="zh-CN"/>
        </w:rPr>
        <w:t>（</w:t>
      </w:r>
      <w:r>
        <w:rPr>
          <w:highlight w:val="none"/>
        </w:rPr>
        <w:t xml:space="preserve">姓名/WhatsApp/Email/Phone </w:t>
      </w:r>
      <w:r>
        <w:rPr>
          <w:rFonts w:hint="eastAsia"/>
          <w:highlight w:val="none"/>
          <w:lang w:eastAsia="zh-CN"/>
        </w:rPr>
        <w:t>）</w:t>
      </w:r>
    </w:p>
    <w:p>
      <w:pPr>
        <w:numPr>
          <w:ilvl w:val="0"/>
          <w:numId w:val="17"/>
        </w:numPr>
        <w:ind w:left="420" w:hanging="420"/>
        <w:rPr>
          <w:highlight w:val="none"/>
        </w:rPr>
      </w:pPr>
      <w:r>
        <w:rPr>
          <w:highlight w:val="none"/>
        </w:rPr>
        <w:t>页面内多处CTA（首屏/中段/页尾），案例墙与证书墙就近放CTA</w:t>
      </w:r>
    </w:p>
    <w:p>
      <w:pPr>
        <w:numPr>
          <w:ilvl w:val="0"/>
          <w:numId w:val="17"/>
        </w:numPr>
        <w:ind w:left="420" w:hanging="420"/>
        <w:rPr>
          <w:highlight w:val="none"/>
        </w:rPr>
      </w:pPr>
      <w:r>
        <w:rPr>
          <w:highlight w:val="none"/>
        </w:rPr>
        <w:t>规格书/案例PDF 以表单换下载，触发 file_download 转化</w:t>
      </w:r>
    </w:p>
    <w:p>
      <w:pPr>
        <w:numPr>
          <w:ilvl w:val="0"/>
          <w:numId w:val="0"/>
        </w:numPr>
        <w:ind w:left="420" w:leftChars="200" w:firstLine="0" w:firstLineChars="0"/>
        <w:rPr>
          <w:highlight w:val="none"/>
        </w:rPr>
      </w:pPr>
    </w:p>
    <w:p>
      <w:pPr>
        <w:numPr>
          <w:ilvl w:val="0"/>
          <w:numId w:val="0"/>
        </w:numPr>
        <w:ind w:left="420" w:leftChars="200" w:firstLine="0" w:firstLineChars="0"/>
        <w:rPr>
          <w:highlight w:val="none"/>
        </w:rPr>
      </w:pPr>
    </w:p>
    <w:p>
      <w:pPr>
        <w:numPr>
          <w:ilvl w:val="1"/>
          <w:numId w:val="1"/>
        </w:numPr>
        <w:ind w:left="420" w:leftChars="0" w:hanging="420" w:firstLineChars="0"/>
        <w:rPr>
          <w:b/>
          <w:bCs/>
          <w:sz w:val="28"/>
          <w:szCs w:val="28"/>
          <w:highlight w:val="none"/>
        </w:rPr>
      </w:pPr>
      <w:r>
        <w:rPr>
          <w:b/>
          <w:bCs/>
          <w:sz w:val="28"/>
          <w:szCs w:val="28"/>
          <w:highlight w:val="none"/>
        </w:rPr>
        <w:t>出价策略（以30条/月有效询盘为阶段目标）</w:t>
      </w:r>
    </w:p>
    <w:p>
      <w:pPr>
        <w:numPr>
          <w:ilvl w:val="0"/>
          <w:numId w:val="17"/>
        </w:numPr>
        <w:ind w:left="420" w:hanging="420"/>
        <w:rPr>
          <w:highlight w:val="none"/>
        </w:rPr>
      </w:pPr>
      <w:r>
        <w:rPr>
          <w:highlight w:val="none"/>
        </w:rPr>
        <w:t>CVR假设：3%–5% → 需 600–1000 点击/月</w:t>
      </w:r>
    </w:p>
    <w:p>
      <w:pPr>
        <w:numPr>
          <w:ilvl w:val="0"/>
          <w:numId w:val="17"/>
        </w:numPr>
        <w:ind w:left="420" w:hanging="420"/>
        <w:rPr>
          <w:highlight w:val="none"/>
        </w:rPr>
      </w:pPr>
      <w:r>
        <w:rPr>
          <w:highlight w:val="none"/>
        </w:rPr>
        <w:t>CPC试算（先以中位数，投两周校准）：</w:t>
      </w:r>
    </w:p>
    <w:p>
      <w:pPr>
        <w:numPr>
          <w:ilvl w:val="0"/>
          <w:numId w:val="17"/>
        </w:numPr>
        <w:ind w:left="420" w:hanging="420"/>
        <w:rPr>
          <w:highlight w:val="none"/>
        </w:rPr>
      </w:pPr>
      <w:r>
        <w:rPr>
          <w:highlight w:val="none"/>
        </w:rPr>
        <w:t>北美/西欧：¥15–25；中东/大洋洲：¥12–20；东南亚/拉美：¥8–15</w:t>
      </w:r>
    </w:p>
    <w:p>
      <w:pPr>
        <w:numPr>
          <w:ilvl w:val="0"/>
          <w:numId w:val="17"/>
        </w:numPr>
        <w:ind w:left="420" w:hanging="420"/>
        <w:rPr>
          <w:highlight w:val="none"/>
        </w:rPr>
      </w:pPr>
      <w:r>
        <w:rPr>
          <w:highlight w:val="none"/>
        </w:rPr>
        <w:t>预算：首月≥¥15,000（日均¥500）；按区域拆系列分配，避免高价区挤压</w:t>
      </w:r>
    </w:p>
    <w:p>
      <w:pPr>
        <w:numPr>
          <w:ilvl w:val="0"/>
          <w:numId w:val="0"/>
        </w:numPr>
        <w:ind w:leftChars="0"/>
        <w:rPr>
          <w:highlight w:val="none"/>
        </w:rPr>
      </w:pPr>
    </w:p>
    <w:p>
      <w:pPr>
        <w:numPr>
          <w:ilvl w:val="0"/>
          <w:numId w:val="17"/>
        </w:numPr>
        <w:ind w:left="420" w:hanging="420"/>
        <w:rPr>
          <w:b/>
          <w:bCs/>
          <w:highlight w:val="none"/>
        </w:rPr>
      </w:pPr>
      <w:r>
        <w:rPr>
          <w:b/>
          <w:bCs/>
          <w:highlight w:val="none"/>
        </w:rPr>
        <w:t>出价阶段</w:t>
      </w:r>
    </w:p>
    <w:p>
      <w:pPr>
        <w:numPr>
          <w:ilvl w:val="0"/>
          <w:numId w:val="17"/>
        </w:numPr>
        <w:ind w:left="420" w:hanging="420"/>
        <w:rPr>
          <w:highlight w:val="none"/>
        </w:rPr>
      </w:pPr>
      <w:r>
        <w:rPr>
          <w:highlight w:val="none"/>
        </w:rPr>
        <w:t>手动CPC起步（设备/地域/时段修正）；</w:t>
      </w:r>
    </w:p>
    <w:p>
      <w:pPr>
        <w:numPr>
          <w:ilvl w:val="0"/>
          <w:numId w:val="17"/>
        </w:numPr>
        <w:ind w:left="420" w:hanging="420"/>
        <w:rPr>
          <w:highlight w:val="none"/>
        </w:rPr>
      </w:pPr>
      <w:r>
        <w:rPr>
          <w:highlight w:val="none"/>
        </w:rPr>
        <w:t>广告组累计≥30–50转化 → 切最大化转化/目标CPA；</w:t>
      </w:r>
    </w:p>
    <w:p>
      <w:pPr>
        <w:numPr>
          <w:ilvl w:val="0"/>
          <w:numId w:val="17"/>
        </w:numPr>
        <w:ind w:left="420" w:hanging="420"/>
        <w:rPr>
          <w:highlight w:val="none"/>
        </w:rPr>
      </w:pPr>
      <w:r>
        <w:rPr>
          <w:highlight w:val="none"/>
        </w:rPr>
        <w:t>长尾探索保留手动CPC测试池</w:t>
      </w:r>
    </w:p>
    <w:p>
      <w:pPr>
        <w:numPr>
          <w:ilvl w:val="0"/>
          <w:numId w:val="0"/>
        </w:numPr>
        <w:ind w:leftChars="0"/>
        <w:rPr>
          <w:highlight w:val="none"/>
        </w:rPr>
      </w:pPr>
    </w:p>
    <w:p>
      <w:pPr>
        <w:numPr>
          <w:ilvl w:val="0"/>
          <w:numId w:val="17"/>
        </w:numPr>
        <w:ind w:left="420" w:hanging="420"/>
        <w:rPr>
          <w:highlight w:val="none"/>
        </w:rPr>
      </w:pPr>
      <w:r>
        <w:rPr>
          <w:b/>
          <w:bCs/>
          <w:highlight w:val="none"/>
        </w:rPr>
        <w:t>优先级</w:t>
      </w:r>
    </w:p>
    <w:p>
      <w:pPr>
        <w:numPr>
          <w:ilvl w:val="0"/>
          <w:numId w:val="17"/>
        </w:numPr>
        <w:ind w:left="420" w:hanging="420"/>
        <w:rPr>
          <w:highlight w:val="none"/>
        </w:rPr>
      </w:pPr>
      <w:r>
        <w:rPr>
          <w:highlight w:val="none"/>
        </w:rPr>
        <w:t>转化潜力高（AG2 Carrara、AG5 Zero-Silica、AG9 Terrazzo Flooring、AG8 Jade Backlit）：+10–20% 出价</w:t>
      </w:r>
    </w:p>
    <w:p>
      <w:pPr>
        <w:numPr>
          <w:ilvl w:val="0"/>
          <w:numId w:val="17"/>
        </w:numPr>
        <w:ind w:left="420" w:hanging="420"/>
        <w:rPr>
          <w:highlight w:val="none"/>
        </w:rPr>
      </w:pPr>
      <w:r>
        <w:rPr>
          <w:highlight w:val="none"/>
        </w:rPr>
        <w:t>高价低质地区/时段降价或限时投放；旺季预算+20%，淡季-10–20%</w:t>
      </w:r>
    </w:p>
    <w:p>
      <w:pPr>
        <w:numPr>
          <w:ilvl w:val="0"/>
          <w:numId w:val="0"/>
        </w:numPr>
        <w:ind w:left="420" w:leftChars="200" w:firstLine="0" w:firstLineChars="0"/>
        <w:rPr>
          <w:highlight w:val="none"/>
        </w:rPr>
      </w:pPr>
    </w:p>
    <w:p>
      <w:pPr>
        <w:numPr>
          <w:ilvl w:val="0"/>
          <w:numId w:val="0"/>
        </w:numPr>
        <w:ind w:left="420" w:leftChars="200" w:firstLine="0" w:firstLineChars="0"/>
        <w:rPr>
          <w:highlight w:val="none"/>
        </w:rPr>
      </w:pPr>
    </w:p>
    <w:p>
      <w:pPr>
        <w:numPr>
          <w:ilvl w:val="1"/>
          <w:numId w:val="1"/>
        </w:numPr>
        <w:ind w:left="420" w:leftChars="0" w:hanging="420" w:firstLineChars="0"/>
        <w:rPr>
          <w:b/>
          <w:bCs/>
          <w:sz w:val="28"/>
          <w:szCs w:val="28"/>
          <w:highlight w:val="none"/>
        </w:rPr>
      </w:pPr>
      <w:r>
        <w:rPr>
          <w:b/>
          <w:bCs/>
          <w:sz w:val="28"/>
          <w:szCs w:val="28"/>
          <w:highlight w:val="none"/>
        </w:rPr>
        <w:t>首月行动计划</w:t>
      </w:r>
    </w:p>
    <w:p>
      <w:pPr>
        <w:numPr>
          <w:ilvl w:val="0"/>
          <w:numId w:val="17"/>
        </w:numPr>
        <w:ind w:left="420" w:hanging="420"/>
        <w:rPr>
          <w:highlight w:val="none"/>
        </w:rPr>
      </w:pPr>
      <w:r>
        <w:rPr>
          <w:highlight w:val="none"/>
        </w:rPr>
        <w:t>Week 1｜账户搭建与素材</w:t>
      </w:r>
    </w:p>
    <w:p>
      <w:pPr>
        <w:numPr>
          <w:ilvl w:val="0"/>
          <w:numId w:val="17"/>
        </w:numPr>
        <w:ind w:left="420" w:hanging="420"/>
        <w:rPr>
          <w:rFonts w:hint="eastAsia" w:eastAsiaTheme="minorEastAsia"/>
          <w:highlight w:val="none"/>
          <w:lang w:val="en-US" w:eastAsia="zh-CN"/>
        </w:rPr>
      </w:pPr>
      <w:r>
        <w:rPr>
          <w:highlight w:val="none"/>
        </w:rPr>
        <w:t>结构命名：Region-Lang | Series | AG | Intent</w:t>
      </w:r>
    </w:p>
    <w:p>
      <w:pPr>
        <w:numPr>
          <w:ilvl w:val="0"/>
          <w:numId w:val="17"/>
        </w:numPr>
        <w:ind w:left="420" w:hanging="420"/>
        <w:rPr>
          <w:rFonts w:hint="default"/>
          <w:highlight w:val="none"/>
          <w:lang w:val="en-US" w:eastAsia="zh-CN"/>
        </w:rPr>
      </w:pPr>
      <w:r>
        <w:rPr>
          <w:rFonts w:hint="eastAsia"/>
          <w:highlight w:val="none"/>
          <w:lang w:val="en-US" w:eastAsia="zh-CN"/>
        </w:rPr>
        <w:t>建立</w:t>
      </w:r>
      <w:r>
        <w:rPr>
          <w:highlight w:val="none"/>
        </w:rPr>
        <w:t>文案</w:t>
      </w:r>
      <w:r>
        <w:rPr>
          <w:rFonts w:hint="eastAsia"/>
          <w:highlight w:val="none"/>
          <w:lang w:eastAsia="zh-CN"/>
        </w:rPr>
        <w:t>、</w:t>
      </w:r>
      <w:r>
        <w:rPr>
          <w:highlight w:val="none"/>
        </w:rPr>
        <w:t>标题</w:t>
      </w:r>
      <w:r>
        <w:rPr>
          <w:rFonts w:hint="eastAsia"/>
          <w:highlight w:val="none"/>
          <w:lang w:val="en-US" w:eastAsia="zh-CN"/>
        </w:rPr>
        <w:t>，</w:t>
      </w:r>
      <w:r>
        <w:rPr>
          <w:highlight w:val="none"/>
        </w:rPr>
        <w:t>描述</w:t>
      </w:r>
      <w:r>
        <w:rPr>
          <w:rFonts w:hint="eastAsia"/>
          <w:highlight w:val="none"/>
          <w:lang w:val="en-US" w:eastAsia="zh-CN"/>
        </w:rPr>
        <w:t>库</w:t>
      </w:r>
    </w:p>
    <w:p>
      <w:pPr>
        <w:numPr>
          <w:ilvl w:val="0"/>
          <w:numId w:val="17"/>
        </w:numPr>
        <w:ind w:left="420" w:hanging="420"/>
        <w:rPr>
          <w:highlight w:val="none"/>
        </w:rPr>
      </w:pPr>
      <w:r>
        <w:rPr>
          <w:rFonts w:hint="eastAsia"/>
          <w:highlight w:val="none"/>
          <w:lang w:val="en-US" w:eastAsia="zh-CN"/>
        </w:rPr>
        <w:t>例：</w:t>
      </w:r>
      <w:r>
        <w:rPr>
          <w:highlight w:val="none"/>
        </w:rPr>
        <w:t>NSF/CE/SGS Certified | Global Projects</w:t>
      </w:r>
    </w:p>
    <w:p>
      <w:pPr>
        <w:numPr>
          <w:ilvl w:val="0"/>
          <w:numId w:val="17"/>
        </w:numPr>
        <w:ind w:left="420" w:hanging="420"/>
        <w:rPr>
          <w:highlight w:val="none"/>
        </w:rPr>
      </w:pPr>
      <w:r>
        <w:rPr>
          <w:highlight w:val="none"/>
        </w:rPr>
        <w:t>Zero-Silica Option | Compliance Ready</w:t>
      </w:r>
    </w:p>
    <w:p>
      <w:pPr>
        <w:numPr>
          <w:ilvl w:val="0"/>
          <w:numId w:val="17"/>
        </w:numPr>
        <w:ind w:left="420" w:hanging="420"/>
        <w:rPr>
          <w:highlight w:val="none"/>
        </w:rPr>
      </w:pPr>
      <w:r>
        <w:rPr>
          <w:highlight w:val="none"/>
        </w:rPr>
        <w:t>Factory Direct | 7 Bases | High Capacity</w:t>
      </w:r>
    </w:p>
    <w:p>
      <w:pPr>
        <w:numPr>
          <w:ilvl w:val="0"/>
          <w:numId w:val="17"/>
        </w:numPr>
        <w:ind w:left="420" w:hanging="420"/>
        <w:rPr>
          <w:highlight w:val="none"/>
        </w:rPr>
      </w:pPr>
      <w:r>
        <w:rPr>
          <w:highlight w:val="none"/>
        </w:rPr>
        <w:t>On-Time Delivery | Quality Assured</w:t>
      </w:r>
    </w:p>
    <w:p>
      <w:pPr>
        <w:numPr>
          <w:ilvl w:val="0"/>
          <w:numId w:val="17"/>
        </w:numPr>
        <w:ind w:left="420" w:hanging="420"/>
        <w:rPr>
          <w:highlight w:val="none"/>
        </w:rPr>
      </w:pPr>
      <w:r>
        <w:rPr>
          <w:highlight w:val="none"/>
        </w:rPr>
        <w:t>Get a Quote Today</w:t>
      </w:r>
    </w:p>
    <w:p>
      <w:pPr>
        <w:numPr>
          <w:ilvl w:val="0"/>
          <w:numId w:val="17"/>
        </w:numPr>
        <w:ind w:left="420" w:hanging="420"/>
        <w:rPr>
          <w:highlight w:val="none"/>
        </w:rPr>
      </w:pPr>
      <w:r>
        <w:rPr>
          <w:highlight w:val="none"/>
        </w:rPr>
        <w:t>From design to after-sales, full-service for international projects.</w:t>
      </w:r>
    </w:p>
    <w:p>
      <w:pPr>
        <w:numPr>
          <w:ilvl w:val="0"/>
          <w:numId w:val="17"/>
        </w:numPr>
        <w:ind w:left="420" w:hanging="420"/>
        <w:rPr>
          <w:rFonts w:hint="default" w:eastAsiaTheme="minorEastAsia"/>
          <w:highlight w:val="none"/>
          <w:lang w:val="en-US" w:eastAsia="zh-CN"/>
        </w:rPr>
      </w:pPr>
      <w:r>
        <w:rPr>
          <w:highlight w:val="none"/>
        </w:rPr>
        <w:t>Documents &amp; test reports ready. Get specifications and a quote now.</w:t>
      </w:r>
    </w:p>
    <w:p>
      <w:pPr>
        <w:numPr>
          <w:ilvl w:val="0"/>
          <w:numId w:val="17"/>
        </w:numPr>
        <w:ind w:left="420" w:hanging="420"/>
        <w:rPr>
          <w:b/>
          <w:bCs/>
          <w:highlight w:val="none"/>
        </w:rPr>
      </w:pPr>
      <w:r>
        <w:rPr>
          <w:highlight w:val="none"/>
        </w:rPr>
        <w:t>附加信息</w:t>
      </w:r>
      <w:r>
        <w:rPr>
          <w:rFonts w:hint="eastAsia"/>
          <w:highlight w:val="none"/>
          <w:lang w:eastAsia="zh-CN"/>
        </w:rPr>
        <w:t>，</w:t>
      </w:r>
      <w:r>
        <w:rPr>
          <w:highlight w:val="none"/>
        </w:rPr>
        <w:t>网站链接：OEM/Solutions｜Quartz｜Resin Marble｜Terrazzo｜Industry Solutions｜Certifications</w:t>
      </w:r>
      <w:r>
        <w:rPr>
          <w:rFonts w:hint="eastAsia"/>
          <w:highlight w:val="none"/>
          <w:lang w:val="en-US" w:eastAsia="zh-CN"/>
        </w:rPr>
        <w:t xml:space="preserve"> 等</w:t>
      </w:r>
    </w:p>
    <w:p>
      <w:pPr>
        <w:numPr>
          <w:ilvl w:val="0"/>
          <w:numId w:val="0"/>
        </w:numPr>
        <w:ind w:leftChars="0"/>
        <w:rPr>
          <w:b/>
          <w:bCs/>
          <w:highlight w:val="none"/>
        </w:rPr>
      </w:pPr>
    </w:p>
    <w:p>
      <w:pPr>
        <w:numPr>
          <w:ilvl w:val="0"/>
          <w:numId w:val="17"/>
        </w:numPr>
        <w:ind w:left="420" w:hanging="420"/>
        <w:rPr>
          <w:highlight w:val="none"/>
        </w:rPr>
      </w:pPr>
      <w:r>
        <w:rPr>
          <w:b/>
          <w:bCs/>
          <w:highlight w:val="none"/>
        </w:rPr>
        <w:t xml:space="preserve">Week </w:t>
      </w:r>
      <w:r>
        <w:rPr>
          <w:rFonts w:hint="eastAsia"/>
          <w:b/>
          <w:bCs/>
          <w:highlight w:val="none"/>
          <w:lang w:val="en-US" w:eastAsia="zh-CN"/>
        </w:rPr>
        <w:t>2</w:t>
      </w:r>
      <w:r>
        <w:rPr>
          <w:b/>
          <w:bCs/>
          <w:highlight w:val="none"/>
        </w:rPr>
        <w:t>｜技术准备与追踪</w:t>
      </w:r>
    </w:p>
    <w:p>
      <w:pPr>
        <w:numPr>
          <w:ilvl w:val="0"/>
          <w:numId w:val="17"/>
        </w:numPr>
        <w:ind w:left="420" w:hanging="420"/>
        <w:rPr>
          <w:highlight w:val="none"/>
        </w:rPr>
      </w:pPr>
      <w:r>
        <w:rPr>
          <w:highlight w:val="none"/>
        </w:rPr>
        <w:t>GA4 ↔ Google Ads；GTM统一</w:t>
      </w:r>
    </w:p>
    <w:p>
      <w:pPr>
        <w:numPr>
          <w:ilvl w:val="0"/>
          <w:numId w:val="17"/>
        </w:numPr>
        <w:ind w:left="420" w:hanging="420"/>
        <w:rPr>
          <w:highlight w:val="none"/>
        </w:rPr>
      </w:pPr>
      <w:r>
        <w:rPr>
          <w:highlight w:val="none"/>
        </w:rPr>
        <w:t>转化事件：lead_submit、whatsapp_click、email_click、phone_click、get_quote_click、file_download</w:t>
      </w:r>
    </w:p>
    <w:p>
      <w:pPr>
        <w:numPr>
          <w:ilvl w:val="0"/>
          <w:numId w:val="17"/>
        </w:numPr>
        <w:ind w:left="420" w:hanging="420"/>
        <w:rPr>
          <w:highlight w:val="none"/>
        </w:rPr>
      </w:pPr>
      <w:r>
        <w:rPr>
          <w:highlight w:val="none"/>
        </w:rPr>
        <w:t>所有CTA加UTM；启用增强转化（站内隐私与告知合规）</w:t>
      </w:r>
    </w:p>
    <w:p>
      <w:pPr>
        <w:numPr>
          <w:ilvl w:val="0"/>
          <w:numId w:val="17"/>
        </w:numPr>
        <w:ind w:left="420" w:hanging="420"/>
        <w:rPr>
          <w:b/>
          <w:bCs/>
          <w:highlight w:val="none"/>
        </w:rPr>
      </w:pPr>
      <w:r>
        <w:rPr>
          <w:highlight w:val="none"/>
        </w:rPr>
        <w:t>多语/多地区版本URL确认；404/重定向校验</w:t>
      </w:r>
    </w:p>
    <w:p>
      <w:pPr>
        <w:numPr>
          <w:ilvl w:val="0"/>
          <w:numId w:val="0"/>
        </w:numPr>
        <w:ind w:leftChars="0"/>
        <w:rPr>
          <w:b/>
          <w:bCs/>
          <w:highlight w:val="none"/>
        </w:rPr>
      </w:pPr>
    </w:p>
    <w:p>
      <w:pPr>
        <w:numPr>
          <w:ilvl w:val="0"/>
          <w:numId w:val="17"/>
        </w:numPr>
        <w:ind w:left="420" w:hanging="420"/>
        <w:rPr>
          <w:highlight w:val="none"/>
        </w:rPr>
      </w:pPr>
      <w:r>
        <w:rPr>
          <w:b/>
          <w:bCs/>
          <w:highlight w:val="none"/>
        </w:rPr>
        <w:t xml:space="preserve">Week </w:t>
      </w:r>
      <w:r>
        <w:rPr>
          <w:rFonts w:hint="eastAsia"/>
          <w:b/>
          <w:bCs/>
          <w:highlight w:val="none"/>
          <w:lang w:val="en-US" w:eastAsia="zh-CN"/>
        </w:rPr>
        <w:t>2-3</w:t>
      </w:r>
      <w:r>
        <w:rPr>
          <w:b/>
          <w:bCs/>
          <w:highlight w:val="none"/>
        </w:rPr>
        <w:t>｜上线</w:t>
      </w:r>
    </w:p>
    <w:p>
      <w:pPr>
        <w:numPr>
          <w:ilvl w:val="0"/>
          <w:numId w:val="17"/>
        </w:numPr>
        <w:ind w:left="420" w:hanging="420"/>
        <w:rPr>
          <w:highlight w:val="none"/>
        </w:rPr>
      </w:pPr>
      <w:r>
        <w:rPr>
          <w:highlight w:val="none"/>
        </w:rPr>
        <w:t>手动CPC启动；区域系列分预算</w:t>
      </w:r>
    </w:p>
    <w:p>
      <w:pPr>
        <w:numPr>
          <w:ilvl w:val="0"/>
          <w:numId w:val="17"/>
        </w:numPr>
        <w:ind w:left="420" w:hanging="420"/>
        <w:rPr>
          <w:highlight w:val="none"/>
        </w:rPr>
      </w:pPr>
      <w:r>
        <w:rPr>
          <w:highlight w:val="none"/>
        </w:rPr>
        <w:t>搜索词报告每日查看，批量加否词</w:t>
      </w:r>
    </w:p>
    <w:p>
      <w:pPr>
        <w:numPr>
          <w:ilvl w:val="0"/>
          <w:numId w:val="17"/>
        </w:numPr>
        <w:ind w:left="420" w:hanging="420"/>
        <w:rPr>
          <w:b/>
          <w:bCs/>
          <w:highlight w:val="none"/>
        </w:rPr>
      </w:pPr>
      <w:r>
        <w:rPr>
          <w:highlight w:val="none"/>
        </w:rPr>
        <w:t>对展示份额不足的高意图词，短期用“顶部展示份额”策略拉量</w:t>
      </w:r>
    </w:p>
    <w:p>
      <w:pPr>
        <w:numPr>
          <w:ilvl w:val="0"/>
          <w:numId w:val="0"/>
        </w:numPr>
        <w:ind w:leftChars="0"/>
        <w:rPr>
          <w:b/>
          <w:bCs/>
          <w:highlight w:val="none"/>
        </w:rPr>
      </w:pPr>
    </w:p>
    <w:p>
      <w:pPr>
        <w:numPr>
          <w:ilvl w:val="0"/>
          <w:numId w:val="17"/>
        </w:numPr>
        <w:ind w:left="420" w:hanging="420"/>
        <w:rPr>
          <w:highlight w:val="none"/>
        </w:rPr>
      </w:pPr>
      <w:r>
        <w:rPr>
          <w:b/>
          <w:bCs/>
          <w:highlight w:val="none"/>
        </w:rPr>
        <w:t>Week 2–3｜优化</w:t>
      </w:r>
    </w:p>
    <w:p>
      <w:pPr>
        <w:numPr>
          <w:ilvl w:val="0"/>
          <w:numId w:val="17"/>
        </w:numPr>
        <w:ind w:left="420" w:hanging="420"/>
        <w:rPr>
          <w:highlight w:val="none"/>
        </w:rPr>
      </w:pPr>
      <w:r>
        <w:rPr>
          <w:highlight w:val="none"/>
        </w:rPr>
        <w:t>低CTR词：优化标题1/2与Path；高CPC低转化：降价或移入测试池</w:t>
      </w:r>
    </w:p>
    <w:p>
      <w:pPr>
        <w:numPr>
          <w:ilvl w:val="0"/>
          <w:numId w:val="17"/>
        </w:numPr>
        <w:ind w:left="420" w:hanging="420"/>
        <w:rPr>
          <w:highlight w:val="none"/>
        </w:rPr>
      </w:pPr>
      <w:r>
        <w:rPr>
          <w:highlight w:val="none"/>
        </w:rPr>
        <w:t>有转化词：开精准匹配镜像组并提价</w:t>
      </w:r>
    </w:p>
    <w:p>
      <w:pPr>
        <w:numPr>
          <w:ilvl w:val="0"/>
          <w:numId w:val="17"/>
        </w:numPr>
        <w:ind w:left="420" w:hanging="420"/>
        <w:rPr>
          <w:highlight w:val="none"/>
        </w:rPr>
      </w:pPr>
      <w:r>
        <w:rPr>
          <w:highlight w:val="none"/>
        </w:rPr>
        <w:t>地域/设备/时段分报告：保强势国家与桌面/移动最佳组合</w:t>
      </w:r>
    </w:p>
    <w:p>
      <w:pPr>
        <w:numPr>
          <w:ilvl w:val="0"/>
          <w:numId w:val="0"/>
        </w:numPr>
        <w:ind w:leftChars="0"/>
        <w:rPr>
          <w:highlight w:val="none"/>
        </w:rPr>
      </w:pPr>
    </w:p>
    <w:p>
      <w:pPr>
        <w:numPr>
          <w:ilvl w:val="0"/>
          <w:numId w:val="17"/>
        </w:numPr>
        <w:ind w:left="420" w:hanging="420"/>
        <w:rPr>
          <w:highlight w:val="none"/>
        </w:rPr>
      </w:pPr>
      <w:r>
        <w:rPr>
          <w:b/>
          <w:bCs/>
          <w:highlight w:val="none"/>
        </w:rPr>
        <w:t>Week 4｜复盘与扩量</w:t>
      </w:r>
    </w:p>
    <w:p>
      <w:pPr>
        <w:numPr>
          <w:ilvl w:val="0"/>
          <w:numId w:val="17"/>
        </w:numPr>
        <w:ind w:left="420" w:hanging="420"/>
        <w:rPr>
          <w:highlight w:val="none"/>
        </w:rPr>
      </w:pPr>
      <w:r>
        <w:rPr>
          <w:highlight w:val="none"/>
        </w:rPr>
        <w:t>对≥30转化的组切最大化转化/tCPA</w:t>
      </w:r>
    </w:p>
    <w:p>
      <w:pPr>
        <w:numPr>
          <w:ilvl w:val="0"/>
          <w:numId w:val="17"/>
        </w:numPr>
        <w:ind w:left="420" w:hanging="420"/>
        <w:rPr>
          <w:highlight w:val="none"/>
        </w:rPr>
      </w:pPr>
      <w:r>
        <w:rPr>
          <w:highlight w:val="none"/>
        </w:rPr>
        <w:t>登陆页A/B：主标题（央企背书 vs 性能认证）、表单字段（3–4项 vs 5–6项）、案例墙位置</w:t>
      </w:r>
    </w:p>
    <w:p>
      <w:pPr>
        <w:numPr>
          <w:ilvl w:val="0"/>
          <w:numId w:val="0"/>
        </w:numPr>
        <w:rPr>
          <w:highlight w:val="none"/>
        </w:rPr>
      </w:pPr>
    </w:p>
    <w:p>
      <w:pPr>
        <w:widowControl w:val="0"/>
        <w:numPr>
          <w:ilvl w:val="0"/>
          <w:numId w:val="0"/>
        </w:numPr>
        <w:jc w:val="both"/>
        <w:rPr>
          <w:highlight w:val="none"/>
        </w:rPr>
      </w:pPr>
    </w:p>
    <w:p>
      <w:pPr>
        <w:pStyle w:val="2"/>
        <w:numPr>
          <w:ilvl w:val="0"/>
          <w:numId w:val="1"/>
        </w:numPr>
        <w:spacing w:line="206" w:lineRule="auto"/>
        <w:rPr>
          <w:highlight w:val="none"/>
        </w:rPr>
      </w:pPr>
      <w:bookmarkStart w:id="29" w:name="mh4mlp51n1p8qprqzb"/>
      <w:r>
        <w:rPr>
          <w:b/>
          <w:sz w:val="42"/>
          <w:highlight w:val="none"/>
          <w:shd w:val="clear" w:color="auto"/>
        </w:rPr>
        <w:t>项⽬实施路线图与时间规划</w:t>
      </w:r>
      <w:bookmarkEnd w:id="29"/>
    </w:p>
    <w:p>
      <w:pPr>
        <w:rPr>
          <w:highlight w:val="none"/>
        </w:rPr>
      </w:pPr>
      <w:r>
        <w:rPr>
          <w:highlight w:val="none"/>
        </w:rPr>
        <w:t>为确保战略的有序推进，项⽬将分为三个主要阶段执⾏。</w:t>
      </w:r>
    </w:p>
    <w:p>
      <w:pPr>
        <w:pStyle w:val="3"/>
        <w:spacing w:line="206" w:lineRule="auto"/>
        <w:rPr>
          <w:highlight w:val="none"/>
        </w:rPr>
      </w:pPr>
      <w:bookmarkStart w:id="30" w:name="mh4mlp52mqb1n00296e"/>
      <w:r>
        <w:rPr>
          <w:b/>
          <w:sz w:val="29"/>
          <w:highlight w:val="none"/>
        </w:rPr>
        <w:t>第⼀阶段：⽹站建设 (单站点：约3个⽉)</w:t>
      </w:r>
      <w:bookmarkEnd w:id="30"/>
    </w:p>
    <w:p>
      <w:pPr>
        <w:numPr>
          <w:ilvl w:val="0"/>
          <w:numId w:val="18"/>
        </w:numPr>
        <w:rPr>
          <w:highlight w:val="none"/>
        </w:rPr>
      </w:pPr>
      <w:r>
        <w:rPr>
          <w:highlight w:val="none"/>
        </w:rPr>
        <w:t>Shops侧核⼼交付动作</w:t>
      </w:r>
    </w:p>
    <w:p>
      <w:pPr>
        <w:numPr>
          <w:ilvl w:val="1"/>
          <w:numId w:val="18"/>
        </w:numPr>
        <w:rPr>
          <w:highlight w:val="none"/>
        </w:rPr>
      </w:pPr>
      <w:r>
        <w:rPr>
          <w:highlight w:val="none"/>
        </w:rPr>
        <w:t>第1-2周：年度营销规划、⽹站定位与架构设计</w:t>
      </w:r>
    </w:p>
    <w:p>
      <w:pPr>
        <w:numPr>
          <w:ilvl w:val="1"/>
          <w:numId w:val="18"/>
        </w:numPr>
        <w:rPr>
          <w:highlight w:val="none"/>
        </w:rPr>
      </w:pPr>
      <w:r>
        <w:rPr>
          <w:b/>
          <w:highlight w:val="none"/>
          <w:shd w:val="clear" w:color="auto"/>
        </w:rPr>
        <w:t>第3-5周：⽹站⻚⾯细节设计（1个⾸⻚+11个内⻚）——下个交付节点</w:t>
      </w:r>
    </w:p>
    <w:p>
      <w:pPr>
        <w:numPr>
          <w:ilvl w:val="1"/>
          <w:numId w:val="18"/>
        </w:numPr>
        <w:rPr>
          <w:highlight w:val="none"/>
        </w:rPr>
      </w:pPr>
      <w:r>
        <w:rPr>
          <w:highlight w:val="none"/>
        </w:rPr>
        <w:t>第6-8周：⽹站⻚⾯前端代码开发、社媒开户准备与内容规划</w:t>
      </w:r>
    </w:p>
    <w:p>
      <w:pPr>
        <w:numPr>
          <w:ilvl w:val="1"/>
          <w:numId w:val="18"/>
        </w:numPr>
        <w:rPr>
          <w:highlight w:val="none"/>
        </w:rPr>
      </w:pPr>
      <w:r>
        <w:rPr>
          <w:highlight w:val="none"/>
        </w:rPr>
        <w:t>第9-10周：⽹站质检、域名解析与上线发布</w:t>
      </w:r>
    </w:p>
    <w:p>
      <w:pPr>
        <w:numPr>
          <w:ilvl w:val="0"/>
          <w:numId w:val="18"/>
        </w:numPr>
        <w:rPr>
          <w:highlight w:val="none"/>
        </w:rPr>
      </w:pPr>
      <w:r>
        <w:rPr>
          <w:highlight w:val="none"/>
        </w:rPr>
        <w:t>希利配合动作</w:t>
      </w:r>
    </w:p>
    <w:p>
      <w:pPr>
        <w:numPr>
          <w:ilvl w:val="1"/>
          <w:numId w:val="18"/>
        </w:numPr>
        <w:rPr>
          <w:highlight w:val="none"/>
        </w:rPr>
      </w:pPr>
      <w:r>
        <w:rPr>
          <w:highlight w:val="none"/>
        </w:rPr>
        <w:t>第1-2周：企业资料与图⽂/视频素材提供、营销规划确认、⽹站架构确认</w:t>
      </w:r>
    </w:p>
    <w:p>
      <w:pPr>
        <w:numPr>
          <w:ilvl w:val="1"/>
          <w:numId w:val="18"/>
        </w:numPr>
        <w:rPr>
          <w:highlight w:val="none"/>
        </w:rPr>
      </w:pPr>
      <w:r>
        <w:rPr>
          <w:highlight w:val="none"/>
        </w:rPr>
        <w:t>第3-5周：⽹站⻚⾯设计确认、关键词选词确认</w:t>
      </w:r>
    </w:p>
    <w:p>
      <w:pPr>
        <w:numPr>
          <w:ilvl w:val="1"/>
          <w:numId w:val="18"/>
        </w:numPr>
        <w:rPr>
          <w:highlight w:val="none"/>
        </w:rPr>
      </w:pPr>
      <w:r>
        <w:rPr>
          <w:highlight w:val="none"/>
        </w:rPr>
        <w:t>第10周：⽹站验收</w:t>
      </w:r>
    </w:p>
    <w:p>
      <w:pPr>
        <w:pStyle w:val="3"/>
        <w:spacing w:line="206" w:lineRule="auto"/>
        <w:rPr>
          <w:b/>
          <w:sz w:val="29"/>
          <w:highlight w:val="none"/>
        </w:rPr>
      </w:pPr>
      <w:bookmarkStart w:id="31" w:name="mh4n6l6yuwzigi34uab"/>
      <w:r>
        <w:rPr>
          <w:b/>
          <w:sz w:val="29"/>
          <w:highlight w:val="none"/>
        </w:rPr>
        <w:t>第⼆阶段：营销启动 (⽹站上线后，前2个⽉)</w:t>
      </w:r>
      <w:bookmarkEnd w:id="31"/>
    </w:p>
    <w:p>
      <w:pPr>
        <w:numPr>
          <w:ilvl w:val="0"/>
          <w:numId w:val="19"/>
        </w:numPr>
        <w:rPr>
          <w:highlight w:val="none"/>
        </w:rPr>
      </w:pPr>
      <w:r>
        <w:rPr>
          <w:highlight w:val="none"/>
        </w:rPr>
        <w:t>Shops侧核⼼交付动作</w:t>
      </w:r>
    </w:p>
    <w:p>
      <w:pPr>
        <w:numPr>
          <w:ilvl w:val="1"/>
          <w:numId w:val="19"/>
        </w:numPr>
        <w:rPr>
          <w:highlight w:val="none"/>
        </w:rPr>
      </w:pPr>
      <w:r>
        <w:rPr>
          <w:highlight w:val="none"/>
        </w:rPr>
        <w:t>200个SEO关键词与原创引流⻚⾯部署、SEM起投测试</w:t>
      </w:r>
    </w:p>
    <w:p>
      <w:pPr>
        <w:numPr>
          <w:ilvl w:val="1"/>
          <w:numId w:val="19"/>
        </w:numPr>
        <w:rPr>
          <w:highlight w:val="none"/>
        </w:rPr>
      </w:pPr>
      <w:r>
        <w:rPr>
          <w:highlight w:val="none"/>
        </w:rPr>
        <w:t>整站SEO技术部署（⻚⾯Meta标签）、SEM 投放优化</w:t>
      </w:r>
    </w:p>
    <w:p>
      <w:pPr>
        <w:numPr>
          <w:ilvl w:val="0"/>
          <w:numId w:val="19"/>
        </w:numPr>
        <w:rPr>
          <w:highlight w:val="none"/>
        </w:rPr>
      </w:pPr>
      <w:r>
        <w:rPr>
          <w:highlight w:val="none"/>
        </w:rPr>
        <w:t>希利配合动作</w:t>
      </w:r>
    </w:p>
    <w:p>
      <w:pPr>
        <w:numPr>
          <w:ilvl w:val="1"/>
          <w:numId w:val="19"/>
        </w:numPr>
        <w:rPr>
          <w:highlight w:val="none"/>
        </w:rPr>
      </w:pPr>
      <w:r>
        <w:rPr>
          <w:highlight w:val="none"/>
        </w:rPr>
        <w:t>第1个⽉：⽹站营销Blog标题确认、⼴告起投策略确认</w:t>
      </w:r>
    </w:p>
    <w:p>
      <w:pPr>
        <w:numPr>
          <w:ilvl w:val="1"/>
          <w:numId w:val="19"/>
        </w:numPr>
        <w:rPr>
          <w:highlight w:val="none"/>
        </w:rPr>
      </w:pPr>
      <w:r>
        <w:rPr>
          <w:highlight w:val="none"/>
        </w:rPr>
        <w:t>第2个⽉起：参与营销启动复盘会</w:t>
      </w:r>
    </w:p>
    <w:p>
      <w:pPr>
        <w:pStyle w:val="3"/>
        <w:spacing w:line="206" w:lineRule="auto"/>
        <w:rPr>
          <w:highlight w:val="none"/>
        </w:rPr>
      </w:pPr>
      <w:bookmarkStart w:id="32" w:name="mh4n8f5gcilzeue1h5o"/>
      <w:r>
        <w:rPr>
          <w:b/>
          <w:sz w:val="29"/>
          <w:highlight w:val="none"/>
        </w:rPr>
        <w:t>第三阶段：营销起量 (⽹站上线后，第3-12个⽉)</w:t>
      </w:r>
      <w:bookmarkEnd w:id="32"/>
    </w:p>
    <w:p>
      <w:pPr>
        <w:numPr>
          <w:ilvl w:val="0"/>
          <w:numId w:val="20"/>
        </w:numPr>
        <w:rPr>
          <w:highlight w:val="none"/>
        </w:rPr>
      </w:pPr>
      <w:r>
        <w:rPr>
          <w:highlight w:val="none"/>
        </w:rPr>
        <w:t>持续交付、盯盘及优化动作</w:t>
      </w:r>
    </w:p>
    <w:sectPr>
      <w:pgSz w:w="13380" w:h="16905"/>
      <w:pgMar w:top="720" w:right="1080" w:bottom="720" w:left="1080" w:header="85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singleLevel"/>
    <w:tmpl w:val="8461FADE"/>
    <w:lvl w:ilvl="0" w:tentative="0">
      <w:start w:val="1"/>
      <w:numFmt w:val="bullet"/>
      <w:lvlText w:val="●"/>
      <w:lvlJc w:val="left"/>
      <w:pPr>
        <w:ind w:left="420" w:hanging="420"/>
      </w:pPr>
    </w:lvl>
  </w:abstractNum>
  <w:abstractNum w:abstractNumId="1">
    <w:nsid w:val="9288B902"/>
    <w:multiLevelType w:val="singleLevel"/>
    <w:tmpl w:val="9288B902"/>
    <w:lvl w:ilvl="0" w:tentative="0">
      <w:start w:val="1"/>
      <w:numFmt w:val="bullet"/>
      <w:lvlText w:val="●"/>
      <w:lvlJc w:val="left"/>
      <w:pPr>
        <w:ind w:left="420" w:hanging="420"/>
      </w:pPr>
    </w:lvl>
  </w:abstractNum>
  <w:abstractNum w:abstractNumId="2">
    <w:nsid w:val="9C8AC8EF"/>
    <w:multiLevelType w:val="singleLevel"/>
    <w:tmpl w:val="9C8AC8EF"/>
    <w:lvl w:ilvl="0" w:tentative="0">
      <w:start w:val="1"/>
      <w:numFmt w:val="bullet"/>
      <w:lvlText w:val="●"/>
      <w:lvlJc w:val="left"/>
      <w:pPr>
        <w:ind w:left="420" w:hanging="420"/>
      </w:pPr>
    </w:lvl>
  </w:abstractNum>
  <w:abstractNum w:abstractNumId="3">
    <w:nsid w:val="BB64CFA9"/>
    <w:multiLevelType w:val="singleLevel"/>
    <w:tmpl w:val="BB64CFA9"/>
    <w:lvl w:ilvl="0" w:tentative="0">
      <w:start w:val="1"/>
      <w:numFmt w:val="bullet"/>
      <w:lvlText w:val="●"/>
      <w:lvlJc w:val="left"/>
      <w:pPr>
        <w:ind w:left="420" w:hanging="420"/>
      </w:pPr>
    </w:lvl>
  </w:abstractNum>
  <w:abstractNum w:abstractNumId="4">
    <w:nsid w:val="BE923771"/>
    <w:multiLevelType w:val="singleLevel"/>
    <w:tmpl w:val="BE923771"/>
    <w:lvl w:ilvl="0" w:tentative="0">
      <w:start w:val="1"/>
      <w:numFmt w:val="bullet"/>
      <w:lvlText w:val="●"/>
      <w:lvlJc w:val="left"/>
      <w:pPr>
        <w:ind w:left="420" w:hanging="420"/>
      </w:pPr>
    </w:lvl>
  </w:abstractNum>
  <w:abstractNum w:abstractNumId="5">
    <w:nsid w:val="D7F9FE59"/>
    <w:multiLevelType w:val="singleLevel"/>
    <w:tmpl w:val="D7F9FE59"/>
    <w:lvl w:ilvl="0" w:tentative="0">
      <w:start w:val="1"/>
      <w:numFmt w:val="bullet"/>
      <w:lvlText w:val="●"/>
      <w:lvlJc w:val="left"/>
      <w:pPr>
        <w:ind w:left="420" w:hanging="420"/>
      </w:pPr>
    </w:lvl>
  </w:abstractNum>
  <w:abstractNum w:abstractNumId="6">
    <w:nsid w:val="DCBA6B53"/>
    <w:multiLevelType w:val="singleLevel"/>
    <w:tmpl w:val="DCBA6B53"/>
    <w:lvl w:ilvl="0" w:tentative="0">
      <w:start w:val="1"/>
      <w:numFmt w:val="bullet"/>
      <w:lvlText w:val="●"/>
      <w:lvlJc w:val="left"/>
      <w:pPr>
        <w:ind w:left="420" w:hanging="420"/>
      </w:pPr>
    </w:lvl>
  </w:abstractNum>
  <w:abstractNum w:abstractNumId="7">
    <w:nsid w:val="0053208E"/>
    <w:multiLevelType w:val="multilevel"/>
    <w:tmpl w:val="0053208E"/>
    <w:lvl w:ilvl="0" w:tentative="0">
      <w:start w:val="1"/>
      <w:numFmt w:val="decimal"/>
      <w:lvlText w:val="%1"/>
      <w:lvlJc w:val="left"/>
      <w:pPr>
        <w:ind w:left="420" w:hanging="420"/>
      </w:pPr>
    </w:lvl>
    <w:lvl w:ilvl="1" w:tentative="0">
      <w:start w:val="1"/>
      <w:numFmt w:val="decimal"/>
      <w:lvlText w:val="%1.%2"/>
      <w:lvlJc w:val="left"/>
      <w:pPr>
        <w:ind w:left="420" w:hanging="420"/>
      </w:pPr>
    </w:lvl>
  </w:abstractNum>
  <w:abstractNum w:abstractNumId="8">
    <w:nsid w:val="0E640482"/>
    <w:multiLevelType w:val="singleLevel"/>
    <w:tmpl w:val="0E640482"/>
    <w:lvl w:ilvl="0" w:tentative="0">
      <w:start w:val="1"/>
      <w:numFmt w:val="bullet"/>
      <w:lvlText w:val="●"/>
      <w:lvlJc w:val="left"/>
      <w:pPr>
        <w:ind w:left="420" w:hanging="420"/>
      </w:pPr>
    </w:lvl>
  </w:abstractNum>
  <w:abstractNum w:abstractNumId="9">
    <w:nsid w:val="243FCF68"/>
    <w:multiLevelType w:val="multilevel"/>
    <w:tmpl w:val="243FCF68"/>
    <w:lvl w:ilvl="0" w:tentative="0">
      <w:start w:val="1"/>
      <w:numFmt w:val="bullet"/>
      <w:lvlText w:val="●"/>
      <w:lvlJc w:val="left"/>
      <w:pPr>
        <w:ind w:left="420" w:hanging="420"/>
      </w:pPr>
      <w:rPr>
        <w:rFonts w:hint="default"/>
        <w:sz w:val="22"/>
        <w:szCs w:val="22"/>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2470EC97"/>
    <w:multiLevelType w:val="singleLevel"/>
    <w:tmpl w:val="2470EC97"/>
    <w:lvl w:ilvl="0" w:tentative="0">
      <w:start w:val="1"/>
      <w:numFmt w:val="bullet"/>
      <w:lvlText w:val="●"/>
      <w:lvlJc w:val="left"/>
      <w:pPr>
        <w:ind w:left="420" w:hanging="420"/>
      </w:pPr>
    </w:lvl>
  </w:abstractNum>
  <w:abstractNum w:abstractNumId="11">
    <w:nsid w:val="25B654F3"/>
    <w:multiLevelType w:val="singleLevel"/>
    <w:tmpl w:val="25B654F3"/>
    <w:lvl w:ilvl="0" w:tentative="0">
      <w:start w:val="1"/>
      <w:numFmt w:val="bullet"/>
      <w:lvlText w:val="●"/>
      <w:lvlJc w:val="left"/>
      <w:pPr>
        <w:ind w:left="420" w:hanging="420"/>
      </w:pPr>
    </w:lvl>
  </w:abstractNum>
  <w:abstractNum w:abstractNumId="12">
    <w:nsid w:val="30FC5B15"/>
    <w:multiLevelType w:val="multilevel"/>
    <w:tmpl w:val="30FC5B15"/>
    <w:lvl w:ilvl="0" w:tentative="0">
      <w:start w:val="1"/>
      <w:numFmt w:val="bullet"/>
      <w:lvlText w:val="●"/>
      <w:lvlJc w:val="left"/>
      <w:pPr>
        <w:ind w:left="420" w:hanging="420"/>
      </w:pPr>
    </w:lvl>
    <w:lvl w:ilvl="1" w:tentative="0">
      <w:start w:val="1"/>
      <w:numFmt w:val="bullet"/>
      <w:lvlText w:val="○"/>
      <w:lvlJc w:val="left"/>
      <w:pPr>
        <w:ind w:left="840" w:hanging="420"/>
      </w:pPr>
    </w:lvl>
  </w:abstractNum>
  <w:abstractNum w:abstractNumId="13">
    <w:nsid w:val="39A0D9AC"/>
    <w:multiLevelType w:val="singleLevel"/>
    <w:tmpl w:val="39A0D9AC"/>
    <w:lvl w:ilvl="0" w:tentative="0">
      <w:start w:val="1"/>
      <w:numFmt w:val="bullet"/>
      <w:lvlText w:val="●"/>
      <w:lvlJc w:val="left"/>
      <w:pPr>
        <w:ind w:left="420" w:hanging="420"/>
      </w:pPr>
    </w:lvl>
  </w:abstractNum>
  <w:abstractNum w:abstractNumId="14">
    <w:nsid w:val="46A08BB8"/>
    <w:multiLevelType w:val="singleLevel"/>
    <w:tmpl w:val="46A08BB8"/>
    <w:lvl w:ilvl="0" w:tentative="0">
      <w:start w:val="1"/>
      <w:numFmt w:val="bullet"/>
      <w:lvlText w:val="●"/>
      <w:lvlJc w:val="left"/>
      <w:pPr>
        <w:ind w:left="420" w:hanging="420"/>
      </w:pPr>
    </w:lvl>
  </w:abstractNum>
  <w:abstractNum w:abstractNumId="15">
    <w:nsid w:val="4C1BAE26"/>
    <w:multiLevelType w:val="singleLevel"/>
    <w:tmpl w:val="4C1BAE26"/>
    <w:lvl w:ilvl="0" w:tentative="0">
      <w:start w:val="1"/>
      <w:numFmt w:val="bullet"/>
      <w:lvlText w:val="●"/>
      <w:lvlJc w:val="left"/>
      <w:pPr>
        <w:ind w:left="420" w:hanging="420"/>
      </w:pPr>
    </w:lvl>
  </w:abstractNum>
  <w:abstractNum w:abstractNumId="16">
    <w:nsid w:val="58765686"/>
    <w:multiLevelType w:val="multilevel"/>
    <w:tmpl w:val="58765686"/>
    <w:lvl w:ilvl="0" w:tentative="0">
      <w:start w:val="1"/>
      <w:numFmt w:val="bullet"/>
      <w:lvlText w:val="●"/>
      <w:lvlJc w:val="left"/>
      <w:pPr>
        <w:ind w:left="420" w:hanging="420"/>
      </w:pPr>
    </w:lvl>
    <w:lvl w:ilvl="1" w:tentative="0">
      <w:start w:val="1"/>
      <w:numFmt w:val="bullet"/>
      <w:lvlText w:val="○"/>
      <w:lvlJc w:val="left"/>
      <w:pPr>
        <w:ind w:left="840" w:hanging="420"/>
      </w:pPr>
    </w:lvl>
    <w:lvl w:ilvl="2" w:tentative="0">
      <w:start w:val="1"/>
      <w:numFmt w:val="bullet"/>
      <w:lvlText w:val="■"/>
      <w:lvlJc w:val="left"/>
      <w:pPr>
        <w:ind w:left="1260" w:hanging="420"/>
      </w:pPr>
    </w:lvl>
  </w:abstractNum>
  <w:abstractNum w:abstractNumId="17">
    <w:nsid w:val="629F7852"/>
    <w:multiLevelType w:val="singleLevel"/>
    <w:tmpl w:val="629F7852"/>
    <w:lvl w:ilvl="0" w:tentative="0">
      <w:start w:val="1"/>
      <w:numFmt w:val="bullet"/>
      <w:lvlText w:val="●"/>
      <w:lvlJc w:val="left"/>
      <w:pPr>
        <w:ind w:left="420" w:hanging="420"/>
      </w:pPr>
    </w:lvl>
  </w:abstractNum>
  <w:abstractNum w:abstractNumId="18">
    <w:nsid w:val="79AA4FA4"/>
    <w:multiLevelType w:val="multilevel"/>
    <w:tmpl w:val="79AA4FA4"/>
    <w:lvl w:ilvl="0" w:tentative="0">
      <w:start w:val="1"/>
      <w:numFmt w:val="bullet"/>
      <w:lvlText w:val="●"/>
      <w:lvlJc w:val="left"/>
      <w:pPr>
        <w:ind w:left="420" w:hanging="420"/>
      </w:pPr>
    </w:lvl>
    <w:lvl w:ilvl="1" w:tentative="0">
      <w:start w:val="1"/>
      <w:numFmt w:val="bullet"/>
      <w:lvlText w:val="○"/>
      <w:lvlJc w:val="left"/>
      <w:pPr>
        <w:ind w:left="840" w:hanging="420"/>
      </w:pPr>
    </w:lvl>
  </w:abstractNum>
  <w:abstractNum w:abstractNumId="19">
    <w:nsid w:val="7DEC2089"/>
    <w:multiLevelType w:val="singleLevel"/>
    <w:tmpl w:val="7DEC2089"/>
    <w:lvl w:ilvl="0" w:tentative="0">
      <w:start w:val="1"/>
      <w:numFmt w:val="bullet"/>
      <w:lvlText w:val="●"/>
      <w:lvlJc w:val="left"/>
      <w:pPr>
        <w:ind w:left="420" w:hanging="420"/>
      </w:pPr>
    </w:lvl>
  </w:abstractNum>
  <w:num w:numId="1">
    <w:abstractNumId w:val="7"/>
  </w:num>
  <w:num w:numId="2">
    <w:abstractNumId w:val="11"/>
  </w:num>
  <w:num w:numId="3">
    <w:abstractNumId w:val="10"/>
  </w:num>
  <w:num w:numId="4">
    <w:abstractNumId w:val="6"/>
  </w:num>
  <w:num w:numId="5">
    <w:abstractNumId w:val="5"/>
  </w:num>
  <w:num w:numId="6">
    <w:abstractNumId w:val="2"/>
  </w:num>
  <w:num w:numId="7">
    <w:abstractNumId w:val="15"/>
  </w:num>
  <w:num w:numId="8">
    <w:abstractNumId w:val="8"/>
  </w:num>
  <w:num w:numId="9">
    <w:abstractNumId w:val="14"/>
  </w:num>
  <w:num w:numId="10">
    <w:abstractNumId w:val="4"/>
  </w:num>
  <w:num w:numId="11">
    <w:abstractNumId w:val="17"/>
  </w:num>
  <w:num w:numId="12">
    <w:abstractNumId w:val="1"/>
  </w:num>
  <w:num w:numId="13">
    <w:abstractNumId w:val="13"/>
  </w:num>
  <w:num w:numId="14">
    <w:abstractNumId w:val="0"/>
  </w:num>
  <w:num w:numId="15">
    <w:abstractNumId w:val="16"/>
  </w:num>
  <w:num w:numId="16">
    <w:abstractNumId w:val="19"/>
  </w:num>
  <w:num w:numId="17">
    <w:abstractNumId w:val="9"/>
  </w:num>
  <w:num w:numId="18">
    <w:abstractNumId w:val="12"/>
  </w:num>
  <w:num w:numId="19">
    <w:abstractNumId w:val="1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7C7447"/>
    <w:rsid w:val="025B2F24"/>
    <w:rsid w:val="0A050710"/>
    <w:rsid w:val="0F732978"/>
    <w:rsid w:val="113B21F7"/>
    <w:rsid w:val="159D7523"/>
    <w:rsid w:val="1C2D7127"/>
    <w:rsid w:val="2BA45A27"/>
    <w:rsid w:val="2E500315"/>
    <w:rsid w:val="32AA2E28"/>
    <w:rsid w:val="39A55D4C"/>
    <w:rsid w:val="3BC767F9"/>
    <w:rsid w:val="47347438"/>
    <w:rsid w:val="55B47996"/>
    <w:rsid w:val="62A3326C"/>
    <w:rsid w:val="68333619"/>
    <w:rsid w:val="6D65499E"/>
    <w:rsid w:val="743261FE"/>
    <w:rsid w:val="790C7BAB"/>
    <w:rsid w:val="7B1B79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rPr>
  </w:style>
  <w:style w:type="paragraph" w:styleId="2">
    <w:name w:val="heading 1"/>
    <w:next w:val="1"/>
    <w:qFormat/>
    <w:uiPriority w:val="0"/>
    <w:pPr>
      <w:keepNext/>
      <w:keepLines/>
      <w:spacing w:before="348" w:after="210"/>
    </w:pPr>
    <w:rPr>
      <w:rFonts w:asciiTheme="minorHAnsi" w:hAnsiTheme="minorHAnsi" w:eastAsiaTheme="minorEastAsia" w:cstheme="minorBidi"/>
      <w:b/>
      <w:kern w:val="2"/>
      <w:sz w:val="34"/>
    </w:rPr>
  </w:style>
  <w:style w:type="paragraph" w:styleId="3">
    <w:name w:val="heading 3"/>
    <w:next w:val="1"/>
    <w:qFormat/>
    <w:uiPriority w:val="0"/>
    <w:pPr>
      <w:keepNext/>
      <w:keepLines/>
      <w:spacing w:before="348" w:after="170"/>
    </w:pPr>
    <w:rPr>
      <w:rFonts w:asciiTheme="minorHAnsi" w:hAnsiTheme="minorHAnsi" w:eastAsiaTheme="minorEastAsia" w:cstheme="minorBidi"/>
      <w:b/>
      <w:kern w:val="2"/>
      <w:sz w:val="22"/>
    </w:rPr>
  </w:style>
  <w:style w:type="paragraph" w:styleId="4">
    <w:name w:val="heading 4"/>
    <w:next w:val="1"/>
    <w:qFormat/>
    <w:uiPriority w:val="0"/>
    <w:pPr>
      <w:keepNext/>
      <w:keepLines/>
      <w:spacing w:before="348" w:after="150"/>
    </w:pPr>
    <w:rPr>
      <w:rFonts w:asciiTheme="minorHAnsi" w:hAnsiTheme="minorHAnsi" w:eastAsiaTheme="minorEastAsia" w:cstheme="minorBidi"/>
      <w:b/>
      <w:kern w:val="2"/>
      <w:sz w:val="16"/>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rPr>
      <w:sz w:val="24"/>
    </w:rPr>
  </w:style>
  <w:style w:type="table" w:styleId="7">
    <w:name w:val="Table Grid"/>
    <w:qFormat/>
    <w:uiPriority w:val="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style>
  <w:style w:type="character" w:styleId="9">
    <w:name w:val="Strong"/>
    <w:basedOn w:val="8"/>
    <w:qFormat/>
    <w:uiPriority w:val="0"/>
    <w:rPr>
      <w:b/>
    </w:rPr>
  </w:style>
  <w:style w:type="character" w:styleId="10">
    <w:name w:val="Hyperlink"/>
    <w:qFormat/>
    <w:uiPriority w:val="0"/>
    <w:rPr>
      <w:color w:val="0563C1"/>
      <w:u w:val="single"/>
    </w:rPr>
  </w:style>
  <w:style w:type="paragraph" w:customStyle="1" w:styleId="11">
    <w:name w:val="钉钉文档引用"/>
    <w:qFormat/>
    <w:uiPriority w:val="0"/>
    <w:pPr>
      <w:pBdr>
        <w:left w:val="single" w:color="F0F0F0" w:sz="30" w:space="9"/>
      </w:pBdr>
    </w:pPr>
    <w:rPr>
      <w:rFonts w:ascii="微软雅黑" w:hAnsi="微软雅黑" w:eastAsia="微软雅黑" w:cs="微软雅黑"/>
      <w:color w:val="ADADAD"/>
      <w:kern w:val="0"/>
      <w:sz w:val="22"/>
    </w:rPr>
  </w:style>
  <w:style w:type="paragraph" w:customStyle="1" w:styleId="12">
    <w:name w:val="dingdocnormal"/>
    <w:qFormat/>
    <w:uiPriority w:val="0"/>
    <w:rPr>
      <w:rFonts w:asciiTheme="minorHAnsi" w:hAnsiTheme="minorHAnsi" w:eastAsiaTheme="minorEastAsia" w:cstheme="minorBidi"/>
      <w:kern w:val="2"/>
      <w:sz w:val="24"/>
    </w:rPr>
  </w:style>
  <w:style w:type="table" w:customStyle="1" w:styleId="13">
    <w:name w:val="_Style 7"/>
    <w:qFormat/>
    <w:uiPriority w:val="0"/>
    <w:tblPr>
      <w:tblBorders>
        <w:top w:val="single" w:color="D6D6D6" w:sz="6" w:space="0"/>
        <w:left w:val="single" w:color="D6D6D6" w:sz="6" w:space="0"/>
        <w:bottom w:val="single" w:color="D6D6D6" w:sz="6" w:space="0"/>
        <w:right w:val="single" w:color="D6D6D6" w:sz="6" w:space="0"/>
        <w:insideH w:val="single" w:color="D6D6D6" w:sz="6" w:space="0"/>
        <w:insideV w:val="single" w:color="D6D6D6" w:sz="6" w:space="0"/>
      </w:tblBorders>
    </w:tblPr>
  </w:style>
  <w:style w:type="table" w:customStyle="1" w:styleId="14">
    <w:name w:val="_Style 8"/>
    <w:basedOn w:val="13"/>
    <w:qFormat/>
    <w:uiPriority w:val="0"/>
    <w:tblStylePr w:type="firstRow">
      <w:tcPr>
        <w:shd w:val="clear" w:color="auto" w:fill="F5F6F7"/>
      </w:tcPr>
    </w:tblStylePr>
    <w:tblStylePr w:type="firstCol">
      <w:tcPr>
        <w:shd w:val="clear" w:color="auto" w:fill="F5F6F7"/>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1937</Words>
  <Characters>2020</Characters>
  <TotalTime>27</TotalTime>
  <ScaleCrop>false</ScaleCrop>
  <LinksUpToDate>false</LinksUpToDate>
  <CharactersWithSpaces>2036</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1970-01-01T00:00:00Z</dcterms:created>
  <dc:creator>DingTalk</dc:creator>
  <dc:description>DingTalk Document</dc:description>
  <cp:lastModifiedBy>Administrator</cp:lastModifiedBy>
  <dcterms:modified xsi:type="dcterms:W3CDTF">2025-11-04T02:14:08Z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8B93E0FD9C104EC5AB2250A716115EC3</vt:lpwstr>
  </property>
  <property fmtid="{D5CDD505-2E9C-101B-9397-08002B2CF9AE}" pid="4" name="KSOTemplateDocerSaveRecord">
    <vt:lpwstr>eyJoZGlkIjoiOWRkMDFkOWRhYjI5M2NjODQ3M2I5MjA3ZmViZGFiMWYiLCJ1c2VySWQiOiIxNjkwMDAxMTUxIn0=</vt:lpwstr>
  </property>
</Properties>
</file>