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2610" w:firstLineChars="500"/>
        <w:rPr>
          <w:rFonts w:hint="eastAsia" w:ascii="宋体" w:hAnsi="宋体" w:cs="宋体"/>
          <w:b/>
          <w:bCs/>
          <w:color w:val="333333"/>
          <w:sz w:val="52"/>
          <w:szCs w:val="52"/>
          <w:shd w:val="clear" w:color="auto" w:fill="FFFFFF"/>
          <w:lang w:val="en-US" w:eastAsia="zh-CN"/>
        </w:rPr>
      </w:pPr>
    </w:p>
    <w:p>
      <w:pPr>
        <w:spacing w:before="624" w:beforeLines="200"/>
        <w:jc w:val="center"/>
        <w:rPr>
          <w:rFonts w:hint="eastAsia" w:ascii="宋体" w:hAnsi="宋体" w:cs="宋体"/>
          <w:b/>
          <w:bCs/>
          <w:color w:val="333333"/>
          <w:sz w:val="56"/>
          <w:szCs w:val="56"/>
          <w:shd w:val="clear" w:color="auto" w:fill="FFFFFF"/>
        </w:rPr>
      </w:pPr>
      <w:r>
        <w:rPr>
          <w:rFonts w:hint="eastAsia" w:ascii="宋体" w:hAnsi="宋体" w:cs="宋体"/>
          <w:b/>
          <w:bCs/>
          <w:color w:val="333333"/>
          <w:sz w:val="56"/>
          <w:szCs w:val="56"/>
          <w:shd w:val="clear" w:color="auto" w:fill="FFFFFF"/>
        </w:rPr>
        <w:t>Dragon King Star Beam Light</w:t>
      </w:r>
    </w:p>
    <w:p>
      <w:pPr>
        <w:spacing w:before="624" w:beforeLines="200"/>
        <w:jc w:val="center"/>
        <w:rPr>
          <w:rFonts w:hint="eastAsia" w:ascii="宋体" w:hAnsi="宋体" w:cs="宋体"/>
          <w:bCs/>
          <w:sz w:val="52"/>
          <w:szCs w:val="52"/>
        </w:rPr>
      </w:pPr>
      <w:r>
        <w:rPr>
          <w:rFonts w:hint="eastAsia" w:ascii="宋体" w:hAnsi="宋体" w:cs="宋体"/>
          <w:bCs/>
          <w:sz w:val="52"/>
          <w:szCs w:val="52"/>
        </w:rPr>
        <w:t>Instructions for use</w:t>
      </w:r>
    </w:p>
    <w:p>
      <w:pPr>
        <w:spacing w:before="624" w:beforeLines="200"/>
        <w:jc w:val="center"/>
        <w:rPr>
          <w:rFonts w:hint="eastAsia" w:ascii="Arial" w:hAnsi="Arial" w:eastAsia="黑体"/>
          <w:sz w:val="28"/>
          <w:szCs w:val="28"/>
        </w:rPr>
      </w:pPr>
      <w:r>
        <w:drawing>
          <wp:inline distT="0" distB="0" distL="114300" distR="114300">
            <wp:extent cx="2944495" cy="4319905"/>
            <wp:effectExtent l="0" t="0" r="8255" b="444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7"/>
                    <a:stretch>
                      <a:fillRect/>
                    </a:stretch>
                  </pic:blipFill>
                  <pic:spPr>
                    <a:xfrm>
                      <a:off x="0" y="0"/>
                      <a:ext cx="2944495" cy="4319905"/>
                    </a:xfrm>
                    <a:prstGeom prst="rect">
                      <a:avLst/>
                    </a:prstGeom>
                    <a:noFill/>
                    <a:ln>
                      <a:noFill/>
                    </a:ln>
                  </pic:spPr>
                </pic:pic>
              </a:graphicData>
            </a:graphic>
          </wp:inline>
        </w:drawing>
      </w:r>
    </w:p>
    <w:p>
      <w:pPr>
        <w:spacing w:before="624" w:beforeLines="200"/>
        <w:jc w:val="both"/>
        <w:rPr>
          <w:rFonts w:ascii="Arial" w:hAnsi="Arial" w:eastAsia="黑体"/>
          <w:sz w:val="44"/>
          <w:szCs w:val="44"/>
        </w:rPr>
      </w:pPr>
      <w:r>
        <w:rPr>
          <w:rFonts w:ascii="Arial" w:hAnsi="Arial"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816610</wp:posOffset>
                </wp:positionH>
                <wp:positionV relativeFrom="paragraph">
                  <wp:posOffset>972185</wp:posOffset>
                </wp:positionV>
                <wp:extent cx="5257800" cy="906780"/>
                <wp:effectExtent l="0" t="0" r="0" b="7620"/>
                <wp:wrapNone/>
                <wp:docPr id="1" name="文本框 12"/>
                <wp:cNvGraphicFramePr/>
                <a:graphic xmlns:a="http://schemas.openxmlformats.org/drawingml/2006/main">
                  <a:graphicData uri="http://schemas.microsoft.com/office/word/2010/wordprocessingShape">
                    <wps:wsp>
                      <wps:cNvSpPr txBox="1"/>
                      <wps:spPr>
                        <a:xfrm>
                          <a:off x="0" y="0"/>
                          <a:ext cx="5257800" cy="906780"/>
                        </a:xfrm>
                        <a:prstGeom prst="rect">
                          <a:avLst/>
                        </a:prstGeom>
                        <a:solidFill>
                          <a:srgbClr val="FFFFFF"/>
                        </a:solidFill>
                        <a:ln>
                          <a:noFill/>
                        </a:ln>
                      </wps:spPr>
                      <wps:txbx>
                        <w:txbxContent>
                          <w:p>
                            <w:pPr>
                              <w:jc w:val="center"/>
                              <w:rPr>
                                <w:rFonts w:hint="eastAsia"/>
                                <w:sz w:val="36"/>
                                <w:szCs w:val="36"/>
                              </w:rPr>
                            </w:pPr>
                            <w:r>
                              <w:rPr>
                                <w:rFonts w:hint="eastAsia"/>
                                <w:sz w:val="36"/>
                                <w:szCs w:val="36"/>
                                <w:lang w:val="en-US" w:eastAsia="zh-CN"/>
                              </w:rPr>
                              <w:t xml:space="preserve">   </w:t>
                            </w:r>
                            <w:r>
                              <w:rPr>
                                <w:rFonts w:hint="eastAsia"/>
                                <w:sz w:val="36"/>
                                <w:szCs w:val="36"/>
                              </w:rPr>
                              <w:t>Please read the instructions carefully before use</w:t>
                            </w:r>
                          </w:p>
                        </w:txbxContent>
                      </wps:txbx>
                      <wps:bodyPr upright="1"/>
                    </wps:wsp>
                  </a:graphicData>
                </a:graphic>
              </wp:anchor>
            </w:drawing>
          </mc:Choice>
          <mc:Fallback>
            <w:pict>
              <v:shape id="文本框 12" o:spid="_x0000_s1026" o:spt="202" type="#_x0000_t202" style="position:absolute;left:0pt;margin-left:64.3pt;margin-top:76.55pt;height:71.4pt;width:414pt;z-index:251659264;mso-width-relative:page;mso-height-relative:page;" fillcolor="#FFFFFF" filled="t" stroked="f" coordsize="21600,21600" o:gfxdata="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cOlt2AAAAAsBAAAPAAAAAAAAAAEAIAAAACIAAABkcnMvZG93bnJldi54bWxQ&#10;SwECFAAUAAAACACHTuJAuUS2KL4BAAB4AwAADgAAAAAAAAABACAAAAAnAQAAZHJzL2Uyb0RvYy54&#10;bWxQSwUGAAAAAAYABgBZAQAAVwUAAAAA&#10;">
                <v:fill on="t" focussize="0,0"/>
                <v:stroke on="f"/>
                <v:imagedata o:title=""/>
                <o:lock v:ext="edit" aspectratio="f"/>
                <v:textbox>
                  <w:txbxContent>
                    <w:p>
                      <w:pPr>
                        <w:jc w:val="center"/>
                        <w:rPr>
                          <w:rFonts w:hint="eastAsia"/>
                          <w:sz w:val="36"/>
                          <w:szCs w:val="36"/>
                        </w:rPr>
                      </w:pPr>
                      <w:r>
                        <w:rPr>
                          <w:rFonts w:hint="eastAsia"/>
                          <w:sz w:val="36"/>
                          <w:szCs w:val="36"/>
                          <w:lang w:val="en-US" w:eastAsia="zh-CN"/>
                        </w:rPr>
                        <w:t xml:space="preserve">   </w:t>
                      </w:r>
                      <w:r>
                        <w:rPr>
                          <w:rFonts w:hint="eastAsia"/>
                          <w:sz w:val="36"/>
                          <w:szCs w:val="36"/>
                        </w:rPr>
                        <w:t>Please read the instructions carefully before use</w:t>
                      </w:r>
                    </w:p>
                  </w:txbxContent>
                </v:textbox>
              </v:shape>
            </w:pict>
          </mc:Fallback>
        </mc:AlternateContent>
      </w:r>
    </w:p>
    <w:p>
      <w:pPr>
        <w:spacing w:before="624" w:beforeLines="200"/>
        <w:jc w:val="both"/>
        <w:rPr>
          <w:rFonts w:ascii="Arial" w:hAnsi="Arial" w:eastAsia="黑体"/>
          <w:sz w:val="44"/>
          <w:szCs w:val="44"/>
        </w:rPr>
      </w:pPr>
    </w:p>
    <w:p>
      <w:pPr>
        <w:spacing w:before="624" w:beforeLines="200"/>
        <w:jc w:val="both"/>
        <w:rPr>
          <w:rFonts w:ascii="Arial" w:hAnsi="Arial" w:eastAsia="黑体"/>
          <w:sz w:val="44"/>
          <w:szCs w:val="44"/>
        </w:rPr>
      </w:pPr>
    </w:p>
    <w:p>
      <w:pPr>
        <w:spacing w:before="624" w:beforeLines="200"/>
        <w:jc w:val="both"/>
        <w:rPr>
          <w:rFonts w:hint="eastAsia" w:ascii="Arial" w:hAnsi="Arial" w:eastAsia="黑体"/>
          <w:sz w:val="44"/>
          <w:szCs w:val="44"/>
        </w:rPr>
      </w:pPr>
    </w:p>
    <w:p>
      <w:pPr>
        <w:pStyle w:val="16"/>
        <w:tabs>
          <w:tab w:val="right" w:leader="dot" w:pos="8313"/>
        </w:tabs>
        <w:ind w:firstLine="3240" w:firstLineChars="900"/>
        <w:rPr>
          <w:rFonts w:hint="eastAsia" w:ascii="Arial" w:hAnsi="黑体" w:eastAsia="黑体"/>
          <w:sz w:val="36"/>
          <w:szCs w:val="36"/>
        </w:rPr>
      </w:pPr>
      <w:r>
        <w:rPr>
          <w:rFonts w:hint="eastAsia" w:ascii="Arial" w:hAnsi="黑体" w:eastAsia="黑体"/>
          <w:sz w:val="36"/>
          <w:szCs w:val="36"/>
        </w:rPr>
        <w:t>Table of contents</w:t>
      </w:r>
    </w:p>
    <w:p>
      <w:pPr>
        <w:pStyle w:val="16"/>
        <w:tabs>
          <w:tab w:val="right" w:leader="dot" w:pos="8313"/>
        </w:tabs>
        <w:rPr>
          <w:sz w:val="24"/>
          <w:szCs w:val="32"/>
        </w:rPr>
      </w:pPr>
      <w:r>
        <w:fldChar w:fldCharType="begin"/>
      </w:r>
      <w:r>
        <w:instrText xml:space="preserve"> </w:instrText>
      </w:r>
      <w:r>
        <w:rPr>
          <w:rFonts w:hint="eastAsia"/>
        </w:rPr>
        <w:instrText xml:space="preserve">TOC \o "1-3" \h \z \u</w:instrText>
      </w:r>
      <w:r>
        <w:instrText xml:space="preserve"> </w:instrText>
      </w:r>
      <w:r>
        <w:fldChar w:fldCharType="separate"/>
      </w:r>
      <w:r>
        <w:rPr>
          <w:sz w:val="24"/>
          <w:szCs w:val="32"/>
        </w:rPr>
        <w:fldChar w:fldCharType="begin"/>
      </w:r>
      <w:r>
        <w:rPr>
          <w:sz w:val="24"/>
          <w:szCs w:val="32"/>
        </w:rPr>
        <w:instrText xml:space="preserve"> HYPERLINK \l _Toc14989 </w:instrText>
      </w:r>
      <w:r>
        <w:rPr>
          <w:sz w:val="24"/>
          <w:szCs w:val="32"/>
        </w:rPr>
        <w:fldChar w:fldCharType="separate"/>
      </w:r>
      <w:r>
        <w:rPr>
          <w:rFonts w:hint="eastAsia"/>
          <w:sz w:val="24"/>
          <w:szCs w:val="32"/>
        </w:rPr>
        <w:t>Chapter 1. Notes and Installation</w:t>
      </w:r>
      <w:r>
        <w:rPr>
          <w:sz w:val="24"/>
          <w:szCs w:val="32"/>
        </w:rPr>
        <w:tab/>
      </w:r>
      <w:r>
        <w:rPr>
          <w:sz w:val="24"/>
          <w:szCs w:val="32"/>
        </w:rPr>
        <w:fldChar w:fldCharType="begin"/>
      </w:r>
      <w:r>
        <w:rPr>
          <w:sz w:val="24"/>
          <w:szCs w:val="32"/>
        </w:rPr>
        <w:instrText xml:space="preserve"> PAGEREF _Toc14989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8"/>
        <w:tabs>
          <w:tab w:val="right" w:leader="dot" w:pos="8313"/>
        </w:tabs>
        <w:rPr>
          <w:sz w:val="24"/>
          <w:szCs w:val="32"/>
        </w:rPr>
      </w:pPr>
      <w:r>
        <w:rPr>
          <w:sz w:val="24"/>
          <w:szCs w:val="32"/>
        </w:rPr>
        <w:fldChar w:fldCharType="begin"/>
      </w:r>
      <w:r>
        <w:rPr>
          <w:sz w:val="24"/>
          <w:szCs w:val="32"/>
        </w:rPr>
        <w:instrText xml:space="preserve"> HYPERLINK \l _Toc26144 </w:instrText>
      </w:r>
      <w:r>
        <w:rPr>
          <w:sz w:val="24"/>
          <w:szCs w:val="32"/>
        </w:rPr>
        <w:fldChar w:fldCharType="separate"/>
      </w:r>
      <w:r>
        <w:rPr>
          <w:rFonts w:hint="eastAsia"/>
          <w:sz w:val="24"/>
          <w:szCs w:val="32"/>
        </w:rPr>
        <w:t>1. Maintenance</w:t>
      </w:r>
      <w:r>
        <w:rPr>
          <w:sz w:val="24"/>
          <w:szCs w:val="32"/>
        </w:rPr>
        <w:tab/>
      </w:r>
      <w:r>
        <w:rPr>
          <w:sz w:val="24"/>
          <w:szCs w:val="32"/>
        </w:rPr>
        <w:fldChar w:fldCharType="begin"/>
      </w:r>
      <w:r>
        <w:rPr>
          <w:sz w:val="24"/>
          <w:szCs w:val="32"/>
        </w:rPr>
        <w:instrText xml:space="preserve"> PAGEREF _Toc26144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8"/>
        <w:tabs>
          <w:tab w:val="right" w:leader="dot" w:pos="8313"/>
        </w:tabs>
        <w:rPr>
          <w:rFonts w:hint="eastAsia" w:ascii="宋体" w:hAnsi="宋体" w:cs="宋体"/>
          <w:sz w:val="24"/>
          <w:szCs w:val="32"/>
        </w:rPr>
      </w:pPr>
      <w:r>
        <w:rPr>
          <w:rFonts w:hint="eastAsia" w:ascii="宋体" w:hAnsi="宋体" w:cs="宋体"/>
          <w:sz w:val="24"/>
          <w:szCs w:val="32"/>
        </w:rPr>
        <w:fldChar w:fldCharType="begin"/>
      </w:r>
      <w:r>
        <w:rPr>
          <w:rFonts w:hint="eastAsia" w:ascii="宋体" w:hAnsi="宋体" w:cs="宋体"/>
          <w:sz w:val="24"/>
          <w:szCs w:val="32"/>
        </w:rPr>
        <w:instrText xml:space="preserve"> HYPERLINK \l _Toc16483 </w:instrText>
      </w:r>
      <w:r>
        <w:rPr>
          <w:rFonts w:hint="eastAsia" w:ascii="宋体" w:hAnsi="宋体" w:cs="宋体"/>
          <w:sz w:val="24"/>
          <w:szCs w:val="32"/>
        </w:rPr>
        <w:fldChar w:fldCharType="separate"/>
      </w:r>
      <w:r>
        <w:rPr>
          <w:rFonts w:hint="eastAsia" w:ascii="宋体" w:hAnsi="宋体" w:cs="宋体"/>
          <w:sz w:val="24"/>
          <w:szCs w:val="32"/>
        </w:rPr>
        <w:t>2. statement</w:t>
      </w:r>
      <w:r>
        <w:rPr>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_Toc16483 \h </w:instrText>
      </w:r>
      <w:r>
        <w:rPr>
          <w:rFonts w:hint="eastAsia" w:ascii="宋体" w:hAnsi="宋体" w:cs="宋体"/>
          <w:sz w:val="24"/>
          <w:szCs w:val="32"/>
        </w:rPr>
        <w:fldChar w:fldCharType="separate"/>
      </w:r>
      <w:r>
        <w:rPr>
          <w:rFonts w:hint="eastAsia" w:ascii="宋体" w:hAnsi="宋体" w:cs="宋体"/>
          <w:sz w:val="24"/>
          <w:szCs w:val="32"/>
        </w:rPr>
        <w:t>1</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13"/>
        </w:tabs>
        <w:rPr>
          <w:sz w:val="24"/>
          <w:szCs w:val="32"/>
        </w:rPr>
      </w:pPr>
      <w:r>
        <w:rPr>
          <w:rFonts w:hint="eastAsia" w:ascii="宋体" w:hAnsi="宋体" w:cs="宋体"/>
          <w:sz w:val="24"/>
          <w:szCs w:val="32"/>
        </w:rPr>
        <w:fldChar w:fldCharType="begin"/>
      </w:r>
      <w:r>
        <w:rPr>
          <w:rFonts w:hint="eastAsia" w:ascii="宋体" w:hAnsi="宋体" w:cs="宋体"/>
          <w:sz w:val="24"/>
          <w:szCs w:val="32"/>
        </w:rPr>
        <w:instrText xml:space="preserve"> HYPERLINK \l _Toc28820 </w:instrText>
      </w:r>
      <w:r>
        <w:rPr>
          <w:rFonts w:hint="eastAsia" w:ascii="宋体" w:hAnsi="宋体" w:cs="宋体"/>
          <w:sz w:val="24"/>
          <w:szCs w:val="32"/>
        </w:rPr>
        <w:fldChar w:fldCharType="separate"/>
      </w:r>
      <w:r>
        <w:rPr>
          <w:rFonts w:hint="eastAsia" w:ascii="宋体" w:hAnsi="宋体" w:cs="宋体"/>
          <w:sz w:val="24"/>
          <w:szCs w:val="32"/>
        </w:rPr>
        <w:t>3. Product precautions</w:t>
      </w:r>
      <w:r>
        <w:rPr>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_Toc28820 \h </w:instrText>
      </w:r>
      <w:r>
        <w:rPr>
          <w:rFonts w:hint="eastAsia" w:ascii="宋体" w:hAnsi="宋体" w:cs="宋体"/>
          <w:sz w:val="24"/>
          <w:szCs w:val="32"/>
        </w:rPr>
        <w:fldChar w:fldCharType="separate"/>
      </w:r>
      <w:r>
        <w:rPr>
          <w:rFonts w:hint="eastAsia" w:ascii="宋体" w:hAnsi="宋体" w:cs="宋体"/>
          <w:sz w:val="24"/>
          <w:szCs w:val="32"/>
        </w:rPr>
        <w:t>1</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13"/>
        </w:tabs>
        <w:rPr>
          <w:sz w:val="24"/>
          <w:szCs w:val="32"/>
        </w:rPr>
      </w:pPr>
      <w:r>
        <w:rPr>
          <w:sz w:val="24"/>
          <w:szCs w:val="32"/>
        </w:rPr>
        <w:fldChar w:fldCharType="begin"/>
      </w:r>
      <w:r>
        <w:rPr>
          <w:sz w:val="24"/>
          <w:szCs w:val="32"/>
        </w:rPr>
        <w:instrText xml:space="preserve"> HYPERLINK \l _Toc24900 </w:instrText>
      </w:r>
      <w:r>
        <w:rPr>
          <w:sz w:val="24"/>
          <w:szCs w:val="32"/>
        </w:rPr>
        <w:fldChar w:fldCharType="separate"/>
      </w:r>
      <w:r>
        <w:rPr>
          <w:rFonts w:hint="eastAsia"/>
          <w:sz w:val="24"/>
          <w:szCs w:val="32"/>
        </w:rPr>
        <w:t>4. Installation of lamps and lanterns</w:t>
      </w:r>
      <w:r>
        <w:rPr>
          <w:sz w:val="24"/>
          <w:szCs w:val="32"/>
        </w:rPr>
        <w:tab/>
      </w:r>
      <w:r>
        <w:rPr>
          <w:sz w:val="24"/>
          <w:szCs w:val="32"/>
        </w:rPr>
        <w:fldChar w:fldCharType="begin"/>
      </w:r>
      <w:r>
        <w:rPr>
          <w:sz w:val="24"/>
          <w:szCs w:val="32"/>
        </w:rPr>
        <w:instrText xml:space="preserve"> PAGEREF _Toc24900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6"/>
        <w:tabs>
          <w:tab w:val="right" w:leader="dot" w:pos="8313"/>
        </w:tabs>
        <w:rPr>
          <w:sz w:val="24"/>
          <w:szCs w:val="32"/>
        </w:rPr>
      </w:pPr>
      <w:r>
        <w:rPr>
          <w:sz w:val="24"/>
          <w:szCs w:val="32"/>
        </w:rPr>
        <w:fldChar w:fldCharType="begin"/>
      </w:r>
      <w:r>
        <w:rPr>
          <w:sz w:val="24"/>
          <w:szCs w:val="32"/>
        </w:rPr>
        <w:instrText xml:space="preserve"> HYPERLINK \l _Toc4316 </w:instrText>
      </w:r>
      <w:r>
        <w:rPr>
          <w:sz w:val="24"/>
          <w:szCs w:val="32"/>
        </w:rPr>
        <w:fldChar w:fldCharType="separate"/>
      </w:r>
      <w:r>
        <w:rPr>
          <w:rFonts w:hint="eastAsia"/>
          <w:sz w:val="24"/>
          <w:szCs w:val="32"/>
        </w:rPr>
        <w:t>Chapter 2. Panel Operation</w:t>
      </w:r>
      <w:r>
        <w:rPr>
          <w:sz w:val="24"/>
          <w:szCs w:val="32"/>
        </w:rPr>
        <w:tab/>
      </w:r>
      <w:r>
        <w:rPr>
          <w:sz w:val="24"/>
          <w:szCs w:val="32"/>
        </w:rPr>
        <w:fldChar w:fldCharType="begin"/>
      </w:r>
      <w:r>
        <w:rPr>
          <w:sz w:val="24"/>
          <w:szCs w:val="32"/>
        </w:rPr>
        <w:instrText xml:space="preserve"> PAGEREF _Toc4316 \h </w:instrText>
      </w:r>
      <w:r>
        <w:rPr>
          <w:sz w:val="24"/>
          <w:szCs w:val="32"/>
        </w:rPr>
        <w:fldChar w:fldCharType="separate"/>
      </w:r>
      <w:r>
        <w:rPr>
          <w:sz w:val="24"/>
          <w:szCs w:val="32"/>
        </w:rPr>
        <w:t>3</w:t>
      </w:r>
      <w:r>
        <w:rPr>
          <w:sz w:val="24"/>
          <w:szCs w:val="32"/>
        </w:rPr>
        <w:fldChar w:fldCharType="end"/>
      </w:r>
      <w:r>
        <w:rPr>
          <w:sz w:val="24"/>
          <w:szCs w:val="32"/>
        </w:rPr>
        <w:fldChar w:fldCharType="end"/>
      </w:r>
    </w:p>
    <w:p>
      <w:pPr>
        <w:pStyle w:val="18"/>
        <w:tabs>
          <w:tab w:val="right" w:leader="dot" w:pos="8313"/>
        </w:tabs>
        <w:rPr>
          <w:sz w:val="24"/>
          <w:szCs w:val="32"/>
        </w:rPr>
      </w:pPr>
      <w:r>
        <w:rPr>
          <w:sz w:val="24"/>
          <w:szCs w:val="32"/>
        </w:rPr>
        <w:fldChar w:fldCharType="begin"/>
      </w:r>
      <w:r>
        <w:rPr>
          <w:sz w:val="24"/>
          <w:szCs w:val="32"/>
        </w:rPr>
        <w:instrText xml:space="preserve"> HYPERLINK \l _Toc11468 </w:instrText>
      </w:r>
      <w:r>
        <w:rPr>
          <w:sz w:val="24"/>
          <w:szCs w:val="32"/>
        </w:rPr>
        <w:fldChar w:fldCharType="separate"/>
      </w:r>
      <w:r>
        <w:rPr>
          <w:rFonts w:hint="eastAsia"/>
          <w:sz w:val="24"/>
          <w:szCs w:val="32"/>
        </w:rPr>
        <w:t>1. Lamp panel</w:t>
      </w:r>
      <w:r>
        <w:rPr>
          <w:sz w:val="24"/>
          <w:szCs w:val="32"/>
        </w:rPr>
        <w:tab/>
      </w:r>
      <w:r>
        <w:rPr>
          <w:sz w:val="24"/>
          <w:szCs w:val="32"/>
        </w:rPr>
        <w:fldChar w:fldCharType="begin"/>
      </w:r>
      <w:r>
        <w:rPr>
          <w:sz w:val="24"/>
          <w:szCs w:val="32"/>
        </w:rPr>
        <w:instrText xml:space="preserve"> PAGEREF _Toc11468 \h </w:instrText>
      </w:r>
      <w:r>
        <w:rPr>
          <w:sz w:val="24"/>
          <w:szCs w:val="32"/>
        </w:rPr>
        <w:fldChar w:fldCharType="separate"/>
      </w:r>
      <w:r>
        <w:rPr>
          <w:sz w:val="24"/>
          <w:szCs w:val="32"/>
        </w:rPr>
        <w:t>3</w:t>
      </w:r>
      <w:r>
        <w:rPr>
          <w:sz w:val="24"/>
          <w:szCs w:val="32"/>
        </w:rPr>
        <w:fldChar w:fldCharType="end"/>
      </w:r>
      <w:r>
        <w:rPr>
          <w:sz w:val="24"/>
          <w:szCs w:val="32"/>
        </w:rPr>
        <w:fldChar w:fldCharType="end"/>
      </w:r>
    </w:p>
    <w:p>
      <w:pPr>
        <w:pStyle w:val="18"/>
        <w:tabs>
          <w:tab w:val="right" w:leader="dot" w:pos="8313"/>
        </w:tabs>
        <w:rPr>
          <w:sz w:val="24"/>
          <w:szCs w:val="32"/>
        </w:rPr>
      </w:pPr>
      <w:r>
        <w:rPr>
          <w:sz w:val="24"/>
          <w:szCs w:val="32"/>
        </w:rPr>
        <w:fldChar w:fldCharType="begin"/>
      </w:r>
      <w:r>
        <w:rPr>
          <w:sz w:val="24"/>
          <w:szCs w:val="32"/>
        </w:rPr>
        <w:instrText xml:space="preserve"> HYPERLINK \l _Toc2502 </w:instrText>
      </w:r>
      <w:r>
        <w:rPr>
          <w:sz w:val="24"/>
          <w:szCs w:val="32"/>
        </w:rPr>
        <w:fldChar w:fldCharType="separate"/>
      </w:r>
      <w:r>
        <w:rPr>
          <w:rFonts w:hint="eastAsia"/>
          <w:sz w:val="24"/>
          <w:szCs w:val="32"/>
        </w:rPr>
        <w:t>2. Menu header interface</w:t>
      </w:r>
      <w:r>
        <w:rPr>
          <w:sz w:val="24"/>
          <w:szCs w:val="32"/>
        </w:rPr>
        <w:tab/>
      </w:r>
      <w:r>
        <w:rPr>
          <w:rFonts w:hint="eastAsia"/>
          <w:sz w:val="24"/>
          <w:szCs w:val="32"/>
        </w:rPr>
        <w:t>3</w:t>
      </w:r>
      <w:r>
        <w:rPr>
          <w:sz w:val="24"/>
          <w:szCs w:val="32"/>
        </w:rPr>
        <w:fldChar w:fldCharType="end"/>
      </w:r>
    </w:p>
    <w:p>
      <w:pPr>
        <w:pStyle w:val="18"/>
        <w:tabs>
          <w:tab w:val="right" w:leader="dot" w:pos="8313"/>
        </w:tabs>
        <w:ind w:firstLine="480" w:firstLineChars="200"/>
        <w:rPr>
          <w:sz w:val="24"/>
          <w:szCs w:val="32"/>
        </w:rPr>
      </w:pPr>
      <w:r>
        <w:rPr>
          <w:sz w:val="24"/>
          <w:szCs w:val="32"/>
        </w:rPr>
        <w:fldChar w:fldCharType="begin"/>
      </w:r>
      <w:r>
        <w:rPr>
          <w:sz w:val="24"/>
          <w:szCs w:val="32"/>
        </w:rPr>
        <w:instrText xml:space="preserve"> HYPERLINK \l _Toc14148 </w:instrText>
      </w:r>
      <w:r>
        <w:rPr>
          <w:sz w:val="24"/>
          <w:szCs w:val="32"/>
        </w:rPr>
        <w:fldChar w:fldCharType="separate"/>
      </w:r>
      <w:r>
        <w:rPr>
          <w:rFonts w:hint="eastAsia"/>
          <w:sz w:val="24"/>
          <w:szCs w:val="32"/>
        </w:rPr>
        <w:t>2.1., The system setup</w:t>
      </w:r>
      <w:r>
        <w:rPr>
          <w:sz w:val="24"/>
          <w:szCs w:val="32"/>
        </w:rPr>
        <w:tab/>
      </w:r>
      <w:r>
        <w:rPr>
          <w:rFonts w:hint="eastAsia"/>
          <w:sz w:val="24"/>
          <w:szCs w:val="32"/>
        </w:rPr>
        <w:t>4</w:t>
      </w:r>
      <w:r>
        <w:rPr>
          <w:sz w:val="24"/>
          <w:szCs w:val="32"/>
        </w:rPr>
        <w:fldChar w:fldCharType="end"/>
      </w:r>
    </w:p>
    <w:p>
      <w:pPr>
        <w:pStyle w:val="13"/>
        <w:tabs>
          <w:tab w:val="right" w:leader="dot" w:pos="8313"/>
        </w:tabs>
        <w:ind w:left="0" w:leftChars="0" w:firstLine="960" w:firstLineChars="400"/>
        <w:rPr>
          <w:sz w:val="24"/>
          <w:szCs w:val="32"/>
        </w:rPr>
      </w:pPr>
      <w:r>
        <w:rPr>
          <w:sz w:val="24"/>
          <w:szCs w:val="32"/>
        </w:rPr>
        <w:fldChar w:fldCharType="begin"/>
      </w:r>
      <w:r>
        <w:rPr>
          <w:sz w:val="24"/>
          <w:szCs w:val="32"/>
        </w:rPr>
        <w:instrText xml:space="preserve"> HYPERLINK \l _Toc25003 </w:instrText>
      </w:r>
      <w:r>
        <w:rPr>
          <w:sz w:val="24"/>
          <w:szCs w:val="32"/>
        </w:rPr>
        <w:fldChar w:fldCharType="separate"/>
      </w:r>
      <w:r>
        <w:rPr>
          <w:rFonts w:hint="eastAsia"/>
          <w:sz w:val="24"/>
          <w:szCs w:val="32"/>
        </w:rPr>
        <w:t>2.2., System for calibration</w:t>
      </w:r>
      <w:r>
        <w:rPr>
          <w:sz w:val="24"/>
          <w:szCs w:val="32"/>
        </w:rPr>
        <w:tab/>
      </w:r>
      <w:r>
        <w:rPr>
          <w:rFonts w:hint="eastAsia"/>
          <w:sz w:val="24"/>
          <w:szCs w:val="32"/>
        </w:rPr>
        <w:t>6</w:t>
      </w:r>
      <w:r>
        <w:rPr>
          <w:sz w:val="24"/>
          <w:szCs w:val="32"/>
        </w:rPr>
        <w:fldChar w:fldCharType="end"/>
      </w:r>
    </w:p>
    <w:p>
      <w:pPr>
        <w:pStyle w:val="13"/>
        <w:tabs>
          <w:tab w:val="right" w:leader="dot" w:pos="8313"/>
        </w:tabs>
        <w:ind w:left="0" w:leftChars="0" w:firstLine="960" w:firstLineChars="400"/>
        <w:rPr>
          <w:sz w:val="24"/>
          <w:szCs w:val="32"/>
        </w:rPr>
      </w:pPr>
      <w:r>
        <w:rPr>
          <w:sz w:val="24"/>
          <w:szCs w:val="32"/>
        </w:rPr>
        <w:fldChar w:fldCharType="begin"/>
      </w:r>
      <w:r>
        <w:rPr>
          <w:sz w:val="24"/>
          <w:szCs w:val="32"/>
        </w:rPr>
        <w:instrText xml:space="preserve"> HYPERLINK \l _Toc30562 </w:instrText>
      </w:r>
      <w:r>
        <w:rPr>
          <w:sz w:val="24"/>
          <w:szCs w:val="32"/>
        </w:rPr>
        <w:fldChar w:fldCharType="separate"/>
      </w:r>
      <w:r>
        <w:rPr>
          <w:rFonts w:hint="eastAsia"/>
          <w:sz w:val="24"/>
          <w:szCs w:val="32"/>
        </w:rPr>
        <w:t>2.3., The system is reset</w:t>
      </w:r>
      <w:r>
        <w:rPr>
          <w:sz w:val="24"/>
          <w:szCs w:val="32"/>
        </w:rPr>
        <w:tab/>
      </w:r>
      <w:r>
        <w:rPr>
          <w:rFonts w:hint="eastAsia"/>
          <w:sz w:val="24"/>
          <w:szCs w:val="32"/>
        </w:rPr>
        <w:t>7</w:t>
      </w:r>
      <w:r>
        <w:rPr>
          <w:sz w:val="24"/>
          <w:szCs w:val="32"/>
        </w:rPr>
        <w:fldChar w:fldCharType="end"/>
      </w:r>
    </w:p>
    <w:p>
      <w:pPr>
        <w:pStyle w:val="13"/>
        <w:tabs>
          <w:tab w:val="right" w:leader="dot" w:pos="8313"/>
        </w:tabs>
        <w:ind w:left="0" w:leftChars="0" w:firstLine="960" w:firstLineChars="400"/>
        <w:rPr>
          <w:sz w:val="24"/>
          <w:szCs w:val="32"/>
        </w:rPr>
      </w:pPr>
      <w:r>
        <w:rPr>
          <w:sz w:val="24"/>
          <w:szCs w:val="32"/>
        </w:rPr>
        <w:fldChar w:fldCharType="begin"/>
      </w:r>
      <w:r>
        <w:rPr>
          <w:sz w:val="24"/>
          <w:szCs w:val="32"/>
        </w:rPr>
        <w:instrText xml:space="preserve"> HYPERLINK \l _Toc4774 </w:instrText>
      </w:r>
      <w:r>
        <w:rPr>
          <w:sz w:val="24"/>
          <w:szCs w:val="32"/>
        </w:rPr>
        <w:fldChar w:fldCharType="separate"/>
      </w:r>
      <w:r>
        <w:rPr>
          <w:rFonts w:hint="eastAsia"/>
          <w:sz w:val="24"/>
          <w:szCs w:val="32"/>
        </w:rPr>
        <w:t>2.4., System information</w:t>
      </w:r>
      <w:r>
        <w:rPr>
          <w:sz w:val="24"/>
          <w:szCs w:val="32"/>
        </w:rPr>
        <w:tab/>
      </w:r>
      <w:r>
        <w:rPr>
          <w:rFonts w:hint="eastAsia"/>
          <w:sz w:val="24"/>
          <w:szCs w:val="32"/>
        </w:rPr>
        <w:t>7</w:t>
      </w:r>
      <w:r>
        <w:rPr>
          <w:sz w:val="24"/>
          <w:szCs w:val="32"/>
        </w:rPr>
        <w:fldChar w:fldCharType="end"/>
      </w:r>
    </w:p>
    <w:p>
      <w:pPr>
        <w:pStyle w:val="16"/>
        <w:tabs>
          <w:tab w:val="right" w:leader="dot" w:pos="8313"/>
        </w:tabs>
        <w:rPr>
          <w:rFonts w:hint="eastAsia"/>
          <w:sz w:val="24"/>
          <w:szCs w:val="32"/>
        </w:rPr>
      </w:pPr>
      <w:r>
        <w:rPr>
          <w:sz w:val="24"/>
          <w:szCs w:val="32"/>
        </w:rPr>
        <w:fldChar w:fldCharType="begin"/>
      </w:r>
      <w:r>
        <w:rPr>
          <w:sz w:val="24"/>
          <w:szCs w:val="32"/>
        </w:rPr>
        <w:instrText xml:space="preserve"> HYPERLINK \l _Toc13897 </w:instrText>
      </w:r>
      <w:r>
        <w:rPr>
          <w:sz w:val="24"/>
          <w:szCs w:val="32"/>
        </w:rPr>
        <w:fldChar w:fldCharType="separate"/>
      </w:r>
      <w:r>
        <w:rPr>
          <w:rFonts w:hint="eastAsia"/>
          <w:sz w:val="24"/>
          <w:szCs w:val="32"/>
        </w:rPr>
        <w:t>Chapter 3: Channel description and technical parameters</w:t>
      </w:r>
      <w:r>
        <w:rPr>
          <w:sz w:val="24"/>
          <w:szCs w:val="32"/>
        </w:rPr>
        <w:tab/>
      </w:r>
      <w:r>
        <w:rPr>
          <w:sz w:val="24"/>
          <w:szCs w:val="32"/>
        </w:rPr>
        <w:fldChar w:fldCharType="end"/>
      </w:r>
      <w:r>
        <w:rPr>
          <w:rFonts w:hint="eastAsia"/>
          <w:sz w:val="24"/>
          <w:szCs w:val="32"/>
        </w:rPr>
        <w:t>9</w:t>
      </w:r>
    </w:p>
    <w:p>
      <w:pPr>
        <w:pStyle w:val="18"/>
        <w:tabs>
          <w:tab w:val="right" w:leader="dot" w:pos="8313"/>
        </w:tabs>
        <w:rPr>
          <w:sz w:val="24"/>
          <w:szCs w:val="32"/>
        </w:rPr>
      </w:pPr>
      <w:r>
        <w:rPr>
          <w:sz w:val="24"/>
          <w:szCs w:val="32"/>
        </w:rPr>
        <w:fldChar w:fldCharType="begin"/>
      </w:r>
      <w:r>
        <w:rPr>
          <w:sz w:val="24"/>
          <w:szCs w:val="32"/>
        </w:rPr>
        <w:instrText xml:space="preserve"> HYPERLINK \l _Toc25740 </w:instrText>
      </w:r>
      <w:r>
        <w:rPr>
          <w:sz w:val="24"/>
          <w:szCs w:val="32"/>
        </w:rPr>
        <w:fldChar w:fldCharType="separate"/>
      </w:r>
      <w:r>
        <w:rPr>
          <w:rFonts w:hint="eastAsia"/>
          <w:sz w:val="24"/>
          <w:szCs w:val="32"/>
        </w:rPr>
        <w:t>1. Channel table</w:t>
      </w:r>
      <w:r>
        <w:rPr>
          <w:sz w:val="24"/>
          <w:szCs w:val="32"/>
        </w:rPr>
        <w:tab/>
      </w:r>
      <w:r>
        <w:rPr>
          <w:rFonts w:hint="eastAsia"/>
          <w:sz w:val="24"/>
          <w:szCs w:val="32"/>
        </w:rPr>
        <w:t>9</w:t>
      </w:r>
      <w:r>
        <w:rPr>
          <w:sz w:val="24"/>
          <w:szCs w:val="32"/>
        </w:rPr>
        <w:fldChar w:fldCharType="end"/>
      </w:r>
    </w:p>
    <w:p>
      <w:pPr>
        <w:ind w:firstLine="480" w:firstLineChars="200"/>
        <w:rPr>
          <w:rFonts w:hint="eastAsia"/>
          <w:sz w:val="24"/>
          <w:szCs w:val="32"/>
        </w:rPr>
      </w:pPr>
      <w:r>
        <w:rPr>
          <w:sz w:val="24"/>
          <w:szCs w:val="32"/>
        </w:rPr>
        <w:fldChar w:fldCharType="begin"/>
      </w:r>
      <w:r>
        <w:rPr>
          <w:sz w:val="24"/>
          <w:szCs w:val="32"/>
        </w:rPr>
        <w:instrText xml:space="preserve"> HYPERLINK \l _Toc25740 </w:instrText>
      </w:r>
      <w:r>
        <w:rPr>
          <w:sz w:val="24"/>
          <w:szCs w:val="32"/>
        </w:rPr>
        <w:fldChar w:fldCharType="separate"/>
      </w:r>
      <w:r>
        <w:rPr>
          <w:rFonts w:hint="eastAsia"/>
          <w:sz w:val="24"/>
          <w:szCs w:val="32"/>
        </w:rPr>
        <w:t>2.Technicalparameters:.................................................</w:t>
      </w:r>
      <w:r>
        <w:rPr>
          <w:rFonts w:hint="eastAsia"/>
          <w:sz w:val="24"/>
          <w:szCs w:val="32"/>
          <w:lang w:val="en-US" w:eastAsia="zh-CN"/>
        </w:rPr>
        <w:t>............</w:t>
      </w:r>
      <w:r>
        <w:rPr>
          <w:rFonts w:hint="eastAsia"/>
          <w:sz w:val="24"/>
          <w:szCs w:val="32"/>
        </w:rPr>
        <w:t>.............</w:t>
      </w:r>
      <w:r>
        <w:rPr>
          <w:rFonts w:hint="eastAsia"/>
          <w:sz w:val="24"/>
          <w:szCs w:val="32"/>
          <w:lang w:val="en-US" w:eastAsia="zh-CN"/>
        </w:rPr>
        <w:t xml:space="preserve"> </w:t>
      </w:r>
      <w:r>
        <w:rPr>
          <w:rFonts w:hint="eastAsia"/>
          <w:sz w:val="24"/>
          <w:szCs w:val="32"/>
        </w:rPr>
        <w:t>..........</w:t>
      </w:r>
      <w:r>
        <w:rPr>
          <w:rFonts w:hint="eastAsia"/>
          <w:sz w:val="24"/>
          <w:szCs w:val="32"/>
          <w:lang w:val="en-US" w:eastAsia="zh-CN"/>
        </w:rPr>
        <w:t>.</w:t>
      </w:r>
      <w:r>
        <w:rPr>
          <w:rFonts w:hint="eastAsia"/>
          <w:sz w:val="24"/>
          <w:szCs w:val="32"/>
        </w:rPr>
        <w:t xml:space="preserve">....11 </w:t>
      </w:r>
    </w:p>
    <w:p>
      <w:pPr>
        <w:ind w:firstLine="480" w:firstLineChars="200"/>
        <w:rPr>
          <w:sz w:val="24"/>
          <w:szCs w:val="32"/>
        </w:rPr>
      </w:pPr>
      <w:r>
        <w:rPr>
          <w:rFonts w:hint="eastAsia"/>
          <w:sz w:val="24"/>
          <w:szCs w:val="32"/>
        </w:rPr>
        <w:t>Chapter 4 Common faults and use attention...................................................</w:t>
      </w:r>
      <w:r>
        <w:rPr>
          <w:sz w:val="24"/>
          <w:szCs w:val="32"/>
        </w:rPr>
        <w:fldChar w:fldCharType="end"/>
      </w:r>
      <w:r>
        <w:rPr>
          <w:rFonts w:hint="eastAsia"/>
          <w:sz w:val="24"/>
          <w:szCs w:val="32"/>
          <w:lang w:val="en-US" w:eastAsia="zh-CN"/>
        </w:rPr>
        <w:t>.</w:t>
      </w:r>
      <w:r>
        <w:rPr>
          <w:sz w:val="24"/>
          <w:szCs w:val="32"/>
        </w:rPr>
        <w:fldChar w:fldCharType="begin"/>
      </w:r>
      <w:r>
        <w:rPr>
          <w:sz w:val="24"/>
          <w:szCs w:val="32"/>
        </w:rPr>
        <w:instrText xml:space="preserve"> HYPERLINK \l _Toc18046 </w:instrText>
      </w:r>
      <w:r>
        <w:rPr>
          <w:sz w:val="24"/>
          <w:szCs w:val="32"/>
        </w:rPr>
        <w:fldChar w:fldCharType="separate"/>
      </w:r>
      <w:r>
        <w:rPr>
          <w:sz w:val="24"/>
          <w:szCs w:val="32"/>
        </w:rPr>
        <w:tab/>
      </w:r>
      <w:r>
        <w:rPr>
          <w:rFonts w:hint="eastAsia"/>
          <w:sz w:val="24"/>
          <w:szCs w:val="32"/>
        </w:rPr>
        <w:t>..</w:t>
      </w:r>
      <w:r>
        <w:rPr>
          <w:sz w:val="24"/>
          <w:szCs w:val="32"/>
        </w:rPr>
        <w:fldChar w:fldCharType="end"/>
      </w:r>
      <w:r>
        <w:rPr>
          <w:rFonts w:hint="eastAsia"/>
          <w:sz w:val="24"/>
          <w:szCs w:val="32"/>
        </w:rPr>
        <w:t>12</w:t>
      </w:r>
    </w:p>
    <w:p>
      <w:pPr>
        <w:pStyle w:val="18"/>
        <w:tabs>
          <w:tab w:val="right" w:leader="dot" w:pos="8313"/>
        </w:tabs>
        <w:rPr>
          <w:rFonts w:hint="eastAsia"/>
          <w:sz w:val="24"/>
          <w:szCs w:val="32"/>
        </w:rPr>
      </w:pPr>
      <w:r>
        <w:rPr>
          <w:sz w:val="24"/>
          <w:szCs w:val="32"/>
        </w:rPr>
        <w:fldChar w:fldCharType="begin"/>
      </w:r>
      <w:r>
        <w:rPr>
          <w:sz w:val="24"/>
          <w:szCs w:val="32"/>
        </w:rPr>
        <w:instrText xml:space="preserve"> HYPERLINK \l _Toc22375 </w:instrText>
      </w:r>
      <w:r>
        <w:rPr>
          <w:sz w:val="24"/>
          <w:szCs w:val="32"/>
        </w:rPr>
        <w:fldChar w:fldCharType="separate"/>
      </w:r>
      <w:r>
        <w:rPr>
          <w:rFonts w:hint="eastAsia"/>
          <w:sz w:val="24"/>
          <w:szCs w:val="32"/>
        </w:rPr>
        <w:t>1. Common fault handling</w:t>
      </w:r>
      <w:r>
        <w:rPr>
          <w:sz w:val="24"/>
          <w:szCs w:val="32"/>
        </w:rPr>
        <w:tab/>
      </w:r>
      <w:r>
        <w:rPr>
          <w:rFonts w:hint="eastAsia"/>
          <w:sz w:val="24"/>
          <w:szCs w:val="32"/>
        </w:rPr>
        <w:t>12</w:t>
      </w:r>
      <w:r>
        <w:rPr>
          <w:sz w:val="24"/>
          <w:szCs w:val="32"/>
        </w:rPr>
        <w:fldChar w:fldCharType="end"/>
      </w:r>
    </w:p>
    <w:p>
      <w:pPr>
        <w:pStyle w:val="18"/>
        <w:tabs>
          <w:tab w:val="right" w:leader="dot" w:pos="8313"/>
        </w:tabs>
        <w:rPr>
          <w:rFonts w:hint="eastAsia"/>
          <w:sz w:val="24"/>
          <w:szCs w:val="32"/>
        </w:rPr>
      </w:pPr>
      <w:r>
        <w:rPr>
          <w:sz w:val="24"/>
          <w:szCs w:val="32"/>
        </w:rPr>
        <w:fldChar w:fldCharType="begin"/>
      </w:r>
      <w:r>
        <w:rPr>
          <w:sz w:val="24"/>
          <w:szCs w:val="32"/>
        </w:rPr>
        <w:instrText xml:space="preserve"> HYPERLINK \l _Toc18844 </w:instrText>
      </w:r>
      <w:r>
        <w:rPr>
          <w:sz w:val="24"/>
          <w:szCs w:val="32"/>
        </w:rPr>
        <w:fldChar w:fldCharType="separate"/>
      </w:r>
      <w:r>
        <w:rPr>
          <w:rFonts w:hint="eastAsia"/>
          <w:sz w:val="24"/>
          <w:szCs w:val="32"/>
        </w:rPr>
        <w:t>2. Notes for use</w:t>
      </w:r>
      <w:r>
        <w:rPr>
          <w:sz w:val="24"/>
          <w:szCs w:val="32"/>
        </w:rPr>
        <w:tab/>
      </w:r>
      <w:r>
        <w:rPr>
          <w:rFonts w:hint="eastAsia"/>
          <w:sz w:val="24"/>
          <w:szCs w:val="32"/>
        </w:rPr>
        <w:t>13</w:t>
      </w:r>
      <w:r>
        <w:rPr>
          <w:sz w:val="24"/>
          <w:szCs w:val="32"/>
        </w:rPr>
        <w:fldChar w:fldCharType="end"/>
      </w:r>
    </w:p>
    <w:p>
      <w:pPr>
        <w:pStyle w:val="18"/>
        <w:tabs>
          <w:tab w:val="right" w:leader="dot" w:pos="8313"/>
        </w:tabs>
        <w:rPr>
          <w:rFonts w:hint="eastAsia"/>
        </w:rPr>
      </w:pPr>
      <w:r>
        <w:rPr>
          <w:sz w:val="24"/>
          <w:szCs w:val="32"/>
        </w:rPr>
        <w:fldChar w:fldCharType="begin"/>
      </w:r>
      <w:r>
        <w:rPr>
          <w:sz w:val="24"/>
          <w:szCs w:val="32"/>
        </w:rPr>
        <w:instrText xml:space="preserve"> HYPERLINK \l _Toc26785 </w:instrText>
      </w:r>
      <w:r>
        <w:rPr>
          <w:sz w:val="24"/>
          <w:szCs w:val="32"/>
        </w:rPr>
        <w:fldChar w:fldCharType="separate"/>
      </w:r>
      <w:r>
        <w:rPr>
          <w:rFonts w:hint="eastAsia"/>
          <w:sz w:val="24"/>
          <w:szCs w:val="32"/>
        </w:rPr>
        <w:t>3. Notes for the use of RDM</w:t>
      </w:r>
      <w:r>
        <w:rPr>
          <w:sz w:val="24"/>
          <w:szCs w:val="32"/>
        </w:rPr>
        <w:tab/>
      </w:r>
      <w:r>
        <w:rPr>
          <w:rFonts w:hint="eastAsia"/>
          <w:sz w:val="24"/>
          <w:szCs w:val="32"/>
        </w:rPr>
        <w:t>13</w:t>
      </w:r>
      <w:r>
        <w:rPr>
          <w:sz w:val="24"/>
          <w:szCs w:val="32"/>
        </w:rPr>
        <w:fldChar w:fldCharType="end"/>
      </w:r>
    </w:p>
    <w:p>
      <w:pPr>
        <w:spacing w:before="624" w:beforeLines="200"/>
        <w:rPr>
          <w:rFonts w:hint="eastAsia"/>
        </w:rPr>
      </w:pPr>
      <w:r>
        <w:fldChar w:fldCharType="end"/>
      </w:r>
    </w:p>
    <w:p>
      <w:pPr>
        <w:pStyle w:val="2"/>
        <w:sectPr>
          <w:footerReference r:id="rId3" w:type="even"/>
          <w:pgSz w:w="11907" w:h="16840"/>
          <w:pgMar w:top="720" w:right="720" w:bottom="720" w:left="720" w:header="851" w:footer="992" w:gutter="0"/>
          <w:cols w:space="720" w:num="1"/>
          <w:titlePg/>
          <w:docGrid w:type="lines" w:linePitch="312" w:charSpace="0"/>
        </w:sectPr>
      </w:pPr>
    </w:p>
    <w:p>
      <w:pPr>
        <w:pStyle w:val="2"/>
        <w:rPr>
          <w:rFonts w:hint="eastAsia"/>
        </w:rPr>
      </w:pPr>
      <w:bookmarkStart w:id="0" w:name="_Toc14989"/>
      <w:r>
        <w:rPr>
          <w:rFonts w:hint="eastAsia"/>
        </w:rPr>
        <w:t>Notes and installation</w:t>
      </w:r>
      <w:bookmarkEnd w:id="0"/>
    </w:p>
    <w:p>
      <w:pPr>
        <w:pStyle w:val="3"/>
        <w:rPr>
          <w:rFonts w:hint="eastAsia"/>
        </w:rPr>
      </w:pPr>
      <w:bookmarkStart w:id="1" w:name="_Toc26144"/>
      <w:r>
        <w:rPr>
          <w:rFonts w:hint="eastAsia"/>
        </w:rPr>
        <w:t>tending</w:t>
      </w:r>
      <w:bookmarkEnd w:id="1"/>
    </w:p>
    <w:p>
      <w:pPr>
        <w:numPr>
          <w:ilvl w:val="0"/>
          <w:numId w:val="3"/>
        </w:numPr>
        <w:rPr>
          <w:szCs w:val="21"/>
        </w:rPr>
      </w:pPr>
      <w:r>
        <w:rPr>
          <w:rFonts w:hint="eastAsia"/>
          <w:szCs w:val="21"/>
        </w:rPr>
        <w:t xml:space="preserve"> This lamp shall be kept dry to avoid working in a wet environment.</w:t>
      </w:r>
    </w:p>
    <w:p>
      <w:pPr>
        <w:numPr>
          <w:ilvl w:val="0"/>
          <w:numId w:val="3"/>
        </w:numPr>
        <w:ind w:right="-153" w:rightChars="-73"/>
        <w:rPr>
          <w:szCs w:val="21"/>
        </w:rPr>
      </w:pPr>
      <w:r>
        <w:rPr>
          <w:rFonts w:hint="eastAsia"/>
          <w:szCs w:val="21"/>
        </w:rPr>
        <w:t xml:space="preserve"> Intermittent use will effectively prolong the life of this lamp.</w:t>
      </w:r>
    </w:p>
    <w:p>
      <w:pPr>
        <w:numPr>
          <w:ilvl w:val="0"/>
          <w:numId w:val="3"/>
        </w:numPr>
        <w:ind w:right="-153" w:rightChars="-73"/>
        <w:rPr>
          <w:szCs w:val="21"/>
        </w:rPr>
      </w:pPr>
      <w:r>
        <w:rPr>
          <w:rFonts w:hint="eastAsia"/>
          <w:szCs w:val="21"/>
        </w:rPr>
        <w:t xml:space="preserve"> In order to achieve good ventilation and lighting effects, pay attention to regularly clean the fans and fan nets and lenses.</w:t>
      </w:r>
    </w:p>
    <w:p>
      <w:pPr>
        <w:numPr>
          <w:ilvl w:val="0"/>
          <w:numId w:val="3"/>
        </w:numPr>
        <w:ind w:right="-153" w:rightChars="-73"/>
        <w:rPr>
          <w:rFonts w:hint="eastAsia"/>
          <w:szCs w:val="21"/>
        </w:rPr>
      </w:pPr>
      <w:r>
        <w:rPr>
          <w:rFonts w:hint="eastAsia"/>
          <w:szCs w:val="21"/>
        </w:rPr>
        <w:t>Do not wipe the lamp shell with organic solvents such as alcohol to avoid damage.</w:t>
      </w:r>
    </w:p>
    <w:p>
      <w:pPr>
        <w:pStyle w:val="3"/>
        <w:rPr>
          <w:rStyle w:val="41"/>
          <w:rFonts w:hint="default" w:ascii="Arial" w:hAnsi="Arial" w:eastAsia="黑体"/>
        </w:rPr>
      </w:pPr>
      <w:bookmarkStart w:id="2" w:name="_Toc16483"/>
      <w:r>
        <w:rPr>
          <w:rStyle w:val="41"/>
          <w:rFonts w:hint="default" w:ascii="Arial" w:hAnsi="Arial" w:eastAsia="黑体"/>
        </w:rPr>
        <w:t>statement</w:t>
      </w:r>
      <w:bookmarkEnd w:id="2"/>
    </w:p>
    <w:p>
      <w:pPr>
        <w:pStyle w:val="26"/>
        <w:rPr>
          <w:rFonts w:hint="eastAsia"/>
        </w:rPr>
      </w:pPr>
      <w:r>
        <w:rPr>
          <w:rFonts w:hint="eastAsia"/>
        </w:rPr>
        <w:t xml:space="preserve"> This product in the factory, the performance is intact, complete packaging. All users shall strictly comply with the warnings and operating instructions stated above, any damage caused by misuse is not covered by the Company's warranty and the faults and problems caused by the neglect of the operating manual.</w:t>
      </w:r>
    </w:p>
    <w:p>
      <w:pPr>
        <w:pStyle w:val="26"/>
      </w:pPr>
      <w:r>
        <w:rPr>
          <w:rFonts w:hint="eastAsia"/>
        </w:rPr>
        <w:t>This manual is subject to technical changes without prior notice.</w:t>
      </w:r>
    </w:p>
    <w:p>
      <w:pPr>
        <w:pStyle w:val="3"/>
        <w:rPr>
          <w:rFonts w:hint="eastAsia"/>
        </w:rPr>
      </w:pPr>
      <w:bookmarkStart w:id="3" w:name="_Toc28820"/>
      <w:r>
        <w:rPr>
          <w:rStyle w:val="41"/>
          <w:rFonts w:hint="default" w:ascii="Arial" w:hAnsi="Arial" w:eastAsia="黑体"/>
        </w:rPr>
        <w:t>Precautions for products</w:t>
      </w:r>
      <w:bookmarkEnd w:id="3"/>
    </w:p>
    <w:p>
      <w:pPr>
        <w:numPr>
          <w:ilvl w:val="0"/>
          <w:numId w:val="4"/>
        </w:numPr>
        <w:rPr>
          <w:szCs w:val="21"/>
        </w:rPr>
      </w:pPr>
      <w:r>
        <w:rPr>
          <w:rFonts w:hint="eastAsia"/>
          <w:szCs w:val="21"/>
        </w:rPr>
        <w:t xml:space="preserve"> In order to ensure the service life of the product, the product should not be placed in a wet or leaky place, nor to work in the temperature above 60 degrees</w:t>
      </w:r>
    </w:p>
    <w:p>
      <w:pPr>
        <w:numPr>
          <w:ilvl w:val="0"/>
          <w:numId w:val="4"/>
        </w:numPr>
        <w:rPr>
          <w:szCs w:val="21"/>
        </w:rPr>
      </w:pPr>
      <w:r>
        <w:rPr>
          <w:rFonts w:hint="eastAsia"/>
          <w:szCs w:val="21"/>
        </w:rPr>
        <w:t xml:space="preserve"> Do not place the product in a place that is easy to loosen or vibrate.</w:t>
      </w:r>
    </w:p>
    <w:p>
      <w:pPr>
        <w:numPr>
          <w:ilvl w:val="0"/>
          <w:numId w:val="4"/>
        </w:numPr>
        <w:rPr>
          <w:szCs w:val="21"/>
        </w:rPr>
      </w:pPr>
      <w:r>
        <w:rPr>
          <w:rFonts w:hint="eastAsia"/>
          <w:szCs w:val="21"/>
        </w:rPr>
        <w:t xml:space="preserve"> In order to avoid the danger of electric shock, this product.</w:t>
      </w:r>
    </w:p>
    <w:p>
      <w:pPr>
        <w:numPr>
          <w:ilvl w:val="0"/>
          <w:numId w:val="4"/>
        </w:numPr>
        <w:rPr>
          <w:szCs w:val="21"/>
        </w:rPr>
      </w:pPr>
      <w:r>
        <w:rPr>
          <w:rFonts w:hint="eastAsia"/>
          <w:szCs w:val="21"/>
        </w:rPr>
        <w:t xml:space="preserve"> When the bulb is used, the voltage change of the power supply should not exceed ± 10%. If the voltage is too high, it will shorten the life of the bulb. If the voltage is too low, it will affect the light color of the bulb.</w:t>
      </w:r>
    </w:p>
    <w:p>
      <w:pPr>
        <w:numPr>
          <w:ilvl w:val="0"/>
          <w:numId w:val="4"/>
        </w:numPr>
        <w:rPr>
          <w:szCs w:val="21"/>
        </w:rPr>
      </w:pPr>
      <w:r>
        <w:rPr>
          <w:rFonts w:hint="eastAsia"/>
          <w:szCs w:val="21"/>
        </w:rPr>
        <w:t xml:space="preserve"> After power failure, the lamp again needs 20 minutes of full cooling before it can be energized again.</w:t>
      </w:r>
    </w:p>
    <w:p>
      <w:pPr>
        <w:numPr>
          <w:ilvl w:val="0"/>
          <w:numId w:val="4"/>
        </w:numPr>
        <w:rPr>
          <w:rFonts w:hint="eastAsia"/>
        </w:rPr>
      </w:pPr>
      <w:r>
        <w:rPr>
          <w:rFonts w:hint="eastAsia"/>
        </w:rPr>
        <w:t>To ensure the normal use of this product, please read the instructions carefully.</w:t>
      </w:r>
    </w:p>
    <w:p>
      <w:pPr>
        <w:numPr>
          <w:ilvl w:val="0"/>
          <w:numId w:val="4"/>
        </w:numPr>
        <w:rPr>
          <w:rFonts w:hint="eastAsia"/>
        </w:rPr>
      </w:pPr>
      <w:r>
        <w:rPr>
          <w:rFonts w:hint="eastAsia"/>
        </w:rPr>
        <w:t xml:space="preserve"> Signal line connection (DMX)</w:t>
      </w:r>
    </w:p>
    <w:p>
      <w:pPr>
        <w:pStyle w:val="28"/>
        <w:spacing w:before="62" w:after="62"/>
        <w:ind w:firstLine="0"/>
        <w:rPr>
          <w:rFonts w:hint="eastAsia"/>
        </w:rPr>
      </w:pPr>
      <w:r>
        <w:rPr>
          <w:rFonts w:hint="eastAsia"/>
        </w:rPr>
        <w:tab/>
      </w:r>
      <w:r>
        <w:rPr>
          <w:rFonts w:hint="eastAsia"/>
        </w:rPr>
        <w:t xml:space="preserve"> Use specification compliant RS-485 cable: with shielding, 120 ohm characteristic impedance, 22-24 AWG, low tolerance. Do not use microphone cables or cables with different specified characteristics. The als must be connected with a 3 or 5-pin XLR male / female connector (minimum 1 / 4 W). Figure 1 shows the schematic diagram of the signal line connection (the lamp in the figure is an example picture and does not represent the true appearance of the product).</w:t>
      </w:r>
    </w:p>
    <w:p>
      <w:pPr>
        <w:pStyle w:val="31"/>
        <w:rPr>
          <w:rFonts w:hint="eastAsia"/>
        </w:rPr>
      </w:pPr>
      <w:r>
        <w:rPr>
          <w:rFonts w:hint="eastAsia"/>
        </w:rPr>
        <w:t>Important: The ines shall not contact each other or with the metal shell.</w:t>
      </w:r>
    </w:p>
    <w:p>
      <w:pPr>
        <w:pStyle w:val="26"/>
        <w:rPr>
          <w:rFonts w:hint="eastAsia"/>
        </w:rPr>
      </w:pPr>
      <w:r>
        <w:rPr>
          <w:rFonts w:hint="eastAsia"/>
        </w:rPr>
        <w:drawing>
          <wp:inline distT="0" distB="0" distL="114300" distR="114300">
            <wp:extent cx="6071870" cy="2036445"/>
            <wp:effectExtent l="0" t="0" r="5080" b="1905"/>
            <wp:docPr id="31" name="图片 2" descr="d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dmx"/>
                    <pic:cNvPicPr>
                      <a:picLocks noChangeAspect="1"/>
                    </pic:cNvPicPr>
                  </pic:nvPicPr>
                  <pic:blipFill>
                    <a:blip r:embed="rId8"/>
                    <a:stretch>
                      <a:fillRect/>
                    </a:stretch>
                  </pic:blipFill>
                  <pic:spPr>
                    <a:xfrm>
                      <a:off x="0" y="0"/>
                      <a:ext cx="6071870" cy="2036445"/>
                    </a:xfrm>
                    <a:prstGeom prst="rect">
                      <a:avLst/>
                    </a:prstGeom>
                    <a:noFill/>
                    <a:ln>
                      <a:noFill/>
                    </a:ln>
                  </pic:spPr>
                </pic:pic>
              </a:graphicData>
            </a:graphic>
          </wp:inline>
        </w:drawing>
      </w:r>
    </w:p>
    <w:p>
      <w:pPr>
        <w:pStyle w:val="27"/>
        <w:spacing w:after="156"/>
        <w:rPr>
          <w:rFonts w:hint="eastAsia"/>
        </w:rPr>
      </w:pPr>
      <w:r>
        <w:fldChar w:fldCharType="begin"/>
      </w:r>
      <w:r>
        <w:instrText xml:space="preserve"> </w:instrText>
      </w:r>
      <w:r>
        <w:rPr>
          <w:rFonts w:hint="eastAsia"/>
        </w:rPr>
        <w:instrText xml:space="preserve">SEQ 图_ \* ARABIC</w:instrText>
      </w:r>
      <w:r>
        <w:instrText xml:space="preserve"> </w:instrText>
      </w:r>
      <w:r>
        <w:fldChar w:fldCharType="separate"/>
      </w:r>
      <w:r>
        <w:fldChar w:fldCharType="end"/>
      </w:r>
      <w:r>
        <w:rPr>
          <w:rFonts w:hint="eastAsia"/>
        </w:rPr>
        <w:t>Figure 1 Schematic diagram of the DMX signal line connection</w:t>
      </w:r>
    </w:p>
    <w:p>
      <w:pPr>
        <w:pStyle w:val="3"/>
        <w:numPr>
          <w:ilvl w:val="1"/>
          <w:numId w:val="0"/>
        </w:numPr>
        <w:ind w:leftChars="0"/>
        <w:rPr>
          <w:rFonts w:hint="eastAsia"/>
        </w:rPr>
      </w:pPr>
      <w:bookmarkStart w:id="4" w:name="_Toc24900"/>
      <w:bookmarkStart w:id="5" w:name="_Toc386526390"/>
    </w:p>
    <w:p>
      <w:pPr>
        <w:pStyle w:val="3"/>
        <w:numPr>
          <w:ilvl w:val="1"/>
          <w:numId w:val="0"/>
        </w:numPr>
        <w:ind w:leftChars="0"/>
        <w:rPr>
          <w:rFonts w:hint="eastAsia"/>
        </w:rPr>
      </w:pPr>
      <w:r>
        <w:rPr>
          <w:rFonts w:hint="eastAsia"/>
          <w:lang w:val="en-US" w:eastAsia="zh-CN"/>
        </w:rPr>
        <w:t>4.</w:t>
      </w:r>
      <w:r>
        <w:rPr>
          <w:rFonts w:hint="eastAsia"/>
        </w:rPr>
        <w:t xml:space="preserve"> Lighting installation</w:t>
      </w:r>
      <w:bookmarkEnd w:id="4"/>
      <w:bookmarkEnd w:id="5"/>
    </w:p>
    <w:p>
      <w:pPr>
        <w:pStyle w:val="26"/>
        <w:ind w:firstLine="420" w:firstLineChars="200"/>
        <w:rPr>
          <w:rFonts w:hint="eastAsia"/>
        </w:rPr>
      </w:pPr>
      <w:r>
        <w:rPr>
          <w:rFonts w:hint="eastAsia"/>
        </w:rPr>
        <w:t xml:space="preserve"> Lamps can be placed horizontally, oblique and upside down. We must pay attention to the installation method when hanging in oblique and inverted hanging.</w:t>
      </w:r>
    </w:p>
    <w:p>
      <w:pPr>
        <w:pStyle w:val="26"/>
        <w:ind w:firstLine="420" w:firstLineChars="200"/>
        <w:rPr>
          <w:rFonts w:hint="eastAsia"/>
        </w:rPr>
      </w:pPr>
      <w:r>
        <w:fldChar w:fldCharType="begin"/>
      </w:r>
      <w:r>
        <w:instrText xml:space="preserve"> </w:instrText>
      </w:r>
      <w:r>
        <w:rPr>
          <w:rFonts w:hint="eastAsia"/>
        </w:rPr>
        <w:instrText xml:space="preserve">REF _Ref386500717 \h</w:instrText>
      </w:r>
      <w:r>
        <w:instrText xml:space="preserve"> </w:instrText>
      </w:r>
      <w:r>
        <w:fldChar w:fldCharType="separate"/>
      </w:r>
      <w:r>
        <w:fldChar w:fldCharType="end"/>
      </w:r>
      <w:r>
        <w:rPr>
          <w:rFonts w:hint="eastAsia"/>
        </w:rPr>
        <w:t xml:space="preserve"> As shown in figure 2, (the lamps and lanterns for the example picture, does not represent the real appearance of the product) before the positioning of lamps and lanterns, to ensure the stability of the installation site, in the reverse hanging installation, must ensure that the lamps and lanterns do not fall down on the support frame, need to use safety rope through the support frame and lamps handle for auxiliary hanging, to ensure safety, prevent lamps and lanterns from falling and sliding.</w:t>
      </w:r>
    </w:p>
    <w:p>
      <w:pPr>
        <w:pStyle w:val="26"/>
        <w:ind w:firstLine="420" w:firstLineChars="200"/>
        <w:rPr>
          <w:rFonts w:hint="eastAsia"/>
        </w:rPr>
      </w:pPr>
      <w:r>
        <w:rPr>
          <w:rFonts w:hint="eastAsia"/>
        </w:rPr>
        <w:t xml:space="preserve"> When the lamps are installed and tested, pedestrians are not allowed to pass below. Regularly check whether the safety rope is worn and whether the hook screws are loose.</w:t>
      </w:r>
    </w:p>
    <w:p>
      <w:pPr>
        <w:pStyle w:val="26"/>
        <w:ind w:firstLine="420" w:firstLineChars="200"/>
        <w:rPr>
          <w:rFonts w:hint="eastAsia"/>
        </w:rPr>
      </w:pPr>
      <w:r>
        <w:rPr>
          <w:rFonts w:hint="eastAsia"/>
        </w:rPr>
        <w:t>Our company shall not bear any responsibility for all the consequences caused by the unstable installation of the hanging and the lamp falling.</w:t>
      </w:r>
    </w:p>
    <w:p>
      <w:pPr>
        <w:pStyle w:val="19"/>
        <w:spacing w:before="60" w:beforeAutospacing="0" w:line="228" w:lineRule="auto"/>
        <w:ind w:left="75"/>
        <w:jc w:val="center"/>
        <w:rPr>
          <w:rFonts w:hint="eastAsia"/>
        </w:rPr>
      </w:pPr>
      <w:r>
        <w:rPr>
          <w:rFonts w:hint="eastAsia"/>
        </w:rPr>
        <w:drawing>
          <wp:inline distT="0" distB="0" distL="114300" distR="114300">
            <wp:extent cx="2037715" cy="3857625"/>
            <wp:effectExtent l="0" t="0" r="635" b="9525"/>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9"/>
                    <a:stretch>
                      <a:fillRect/>
                    </a:stretch>
                  </pic:blipFill>
                  <pic:spPr>
                    <a:xfrm>
                      <a:off x="0" y="0"/>
                      <a:ext cx="2037715" cy="3857625"/>
                    </a:xfrm>
                    <a:prstGeom prst="rect">
                      <a:avLst/>
                    </a:prstGeom>
                    <a:noFill/>
                    <a:ln>
                      <a:noFill/>
                    </a:ln>
                  </pic:spPr>
                </pic:pic>
              </a:graphicData>
            </a:graphic>
          </wp:inline>
        </w:drawing>
      </w:r>
      <w:r>
        <w:rPr>
          <w:rFonts w:hint="eastAsia"/>
        </w:rPr>
        <w:drawing>
          <wp:inline distT="0" distB="0" distL="114300" distR="114300">
            <wp:extent cx="2327910" cy="2673350"/>
            <wp:effectExtent l="0" t="0" r="15240" b="1270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10"/>
                    <a:stretch>
                      <a:fillRect/>
                    </a:stretch>
                  </pic:blipFill>
                  <pic:spPr>
                    <a:xfrm>
                      <a:off x="0" y="0"/>
                      <a:ext cx="2327910" cy="2673350"/>
                    </a:xfrm>
                    <a:prstGeom prst="rect">
                      <a:avLst/>
                    </a:prstGeom>
                    <a:noFill/>
                    <a:ln>
                      <a:noFill/>
                    </a:ln>
                  </pic:spPr>
                </pic:pic>
              </a:graphicData>
            </a:graphic>
          </wp:inline>
        </w:drawing>
      </w:r>
    </w:p>
    <w:p>
      <w:pPr>
        <w:pStyle w:val="27"/>
        <w:spacing w:after="156"/>
        <w:rPr>
          <w:rFonts w:hint="eastAsia" w:ascii="Arial" w:hAnsi="Arial" w:eastAsia="宋体"/>
          <w:b/>
          <w:bCs/>
          <w:color w:val="993300"/>
          <w:sz w:val="30"/>
          <w:szCs w:val="30"/>
          <w:shd w:val="pct10" w:color="auto" w:fill="FFFFFF"/>
        </w:rPr>
      </w:pPr>
      <w:bookmarkStart w:id="6" w:name="_Ref386500717"/>
      <w:r>
        <w:fldChar w:fldCharType="begin"/>
      </w:r>
      <w:r>
        <w:instrText xml:space="preserve"> SEQ 图_ \* ARABIC </w:instrText>
      </w:r>
      <w:r>
        <w:fldChar w:fldCharType="separate"/>
      </w:r>
      <w:r>
        <w:fldChar w:fldCharType="end"/>
      </w:r>
      <w:bookmarkEnd w:id="6"/>
      <w:r>
        <w:rPr>
          <w:rFonts w:hint="eastAsia"/>
        </w:rPr>
        <w:t>Figure 2 Schematic diagram of the inverted lamp</w:t>
      </w:r>
    </w:p>
    <w:p>
      <w:pPr>
        <w:pStyle w:val="2"/>
        <w:rPr>
          <w:rFonts w:hint="eastAsia"/>
        </w:rPr>
      </w:pPr>
      <w:bookmarkStart w:id="7" w:name="_Toc4316"/>
      <w:r>
        <w:rPr>
          <w:rFonts w:hint="eastAsia"/>
        </w:rPr>
        <w:t>Panel operation</w:t>
      </w:r>
      <w:bookmarkEnd w:id="7"/>
    </w:p>
    <w:p>
      <w:pPr>
        <w:pStyle w:val="3"/>
        <w:numPr>
          <w:ilvl w:val="1"/>
          <w:numId w:val="5"/>
        </w:numPr>
        <w:rPr>
          <w:rFonts w:hint="eastAsia"/>
        </w:rPr>
      </w:pPr>
      <w:r>
        <w:rPr>
          <w:rFonts w:hint="eastAsia"/>
        </w:rPr>
        <w:t>Lamp panel</w:t>
      </w:r>
    </w:p>
    <w:p>
      <w:pPr>
        <w:ind w:firstLine="420"/>
        <w:rPr>
          <w:rStyle w:val="39"/>
          <w:rFonts w:hint="eastAsia"/>
        </w:rPr>
      </w:pPr>
      <w:r>
        <w:rPr>
          <w:rStyle w:val="39"/>
          <w:rFonts w:hint="eastAsia"/>
        </w:rPr>
        <w:t xml:space="preserve"> The schematic diagram of the lamp panel is shown in Figure 3:</w:t>
      </w:r>
      <w:r>
        <w:fldChar w:fldCharType="begin"/>
      </w:r>
      <w:r>
        <w:rPr>
          <w:rStyle w:val="39"/>
        </w:rPr>
        <w:instrText xml:space="preserve"> </w:instrText>
      </w:r>
      <w:r>
        <w:rPr>
          <w:rStyle w:val="39"/>
          <w:rFonts w:hint="eastAsia"/>
        </w:rPr>
        <w:instrText xml:space="preserve">REF _Ref383345653 \h</w:instrText>
      </w:r>
      <w:r>
        <w:rPr>
          <w:rStyle w:val="39"/>
        </w:rPr>
        <w:instrText xml:space="preserve">  \* MERGEFORMAT </w:instrText>
      </w:r>
      <w:r>
        <w:fldChar w:fldCharType="separate"/>
      </w:r>
      <w:r>
        <w:fldChar w:fldCharType="end"/>
      </w:r>
    </w:p>
    <w:p>
      <w:pPr>
        <w:ind w:left="420" w:leftChars="200"/>
        <w:rPr>
          <w:rStyle w:val="39"/>
          <w:rFonts w:hint="eastAsia"/>
        </w:rPr>
      </w:pPr>
      <w:r>
        <w:rPr>
          <w:rStyle w:val="39"/>
          <w:rFonts w:hint="eastAsia"/>
        </w:rPr>
        <w:t>1) Signal light: DMX signal light is above and the blue light is connected with the console. No light is in normal condition. When the lamp is wrong, red light is in normal condition.</w:t>
      </w:r>
    </w:p>
    <w:p>
      <w:pPr>
        <w:ind w:left="420" w:leftChars="200"/>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 Temperature: as shown in the picture, the temperature of the lamp board is 30 degrees Celsius; if the temperature shows * * ℃, the temperature of the lamp is abnormal. It may break the temperature control connection line. If the temperature shows 99℃, and the difference from the ambient temperature is too large, it may be a temperature control cable short circuit. Need professionals to repair and troubleshoot, before normal use.</w:t>
      </w:r>
    </w:p>
    <w:p>
      <w:pPr>
        <w:ind w:left="420" w:leftChars="200"/>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 Temperature and power: When the temperature reaches 75 degrees, the power drops to 80 degrees, directly turn the light off. After the drop power, the temperature is below 75 degrees (excluding 75 degrees).</w:t>
      </w:r>
    </w:p>
    <w:p>
      <w:pPr>
        <w:ind w:left="420" w:leftChars="200"/>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Temperature and fan: When the fan starts on for 15 seconds, the air will be detected all the time; when the temperature reaches 46 degrees and stops below 43 degrees.</w:t>
      </w:r>
    </w:p>
    <w:p>
      <w:pPr>
        <w:ind w:left="420" w:leftChars="200"/>
        <w:rPr>
          <w:rStyle w:val="39"/>
        </w:rPr>
      </w:pPr>
      <w:r>
        <w:rPr>
          <w:rStyle w:val="39"/>
          <w:rFonts w:hint="eastAsia"/>
        </w:rPr>
        <w:t>3) Address code: display range 001-512, the address code is 001.</w:t>
      </w:r>
    </w:p>
    <w:p>
      <w:pPr>
        <w:ind w:left="420" w:leftChars="200"/>
        <w:rPr>
          <w:rStyle w:val="39"/>
          <w:rFonts w:hint="eastAsia"/>
        </w:rPr>
      </w:pPr>
      <w:r>
        <w:rPr>
          <w:rStyle w:val="39"/>
          <w:rFonts w:hint="eastAsia"/>
          <w:b/>
          <w:bCs/>
        </w:rPr>
        <w:t>4) DMX mode: 512 mode.</w:t>
      </w:r>
    </w:p>
    <w:p>
      <w:pPr>
        <w:ind w:left="420" w:leftChars="200"/>
        <w:rPr>
          <w:rStyle w:val="39"/>
        </w:rPr>
      </w:pPr>
      <w:r>
        <w:rPr>
          <w:rStyle w:val="39"/>
          <w:rFonts w:hint="eastAsia"/>
        </w:rPr>
        <w:t>5) Press the button: UP: press up</w:t>
      </w:r>
    </w:p>
    <w:p>
      <w:pPr>
        <w:ind w:left="420" w:leftChars="200"/>
        <w:rPr>
          <w:rStyle w:val="39"/>
          <w:rFonts w:hint="eastAsia"/>
        </w:rPr>
      </w:pPr>
      <w:r>
        <w:rPr>
          <w:rStyle w:val="39"/>
          <w:rFonts w:hint="eastAsia"/>
        </w:rPr>
        <w:t>MENU: Return to the previous level menu</w:t>
      </w:r>
    </w:p>
    <w:p>
      <w:pPr>
        <w:ind w:left="420" w:leftChars="200"/>
        <w:rPr>
          <w:rStyle w:val="39"/>
          <w:rFonts w:hint="eastAsia"/>
        </w:rPr>
      </w:pPr>
      <w:r>
        <w:rPr>
          <w:rStyle w:val="39"/>
          <w:rFonts w:hint="eastAsia"/>
        </w:rPr>
        <w:t>ENTER: as determined</w:t>
      </w:r>
    </w:p>
    <w:p>
      <w:pPr>
        <w:ind w:left="420" w:leftChars="200"/>
        <w:rPr>
          <w:rFonts w:ascii="微软雅黑"/>
          <w:sz w:val="6"/>
          <w:lang w:eastAsia="zh-CN" w:bidi="ar-SA"/>
        </w:rPr>
      </w:pPr>
      <w:r>
        <w:rPr>
          <w:rStyle w:val="39"/>
          <w:rFonts w:hint="eastAsia"/>
        </w:rPr>
        <w:t xml:space="preserve"> DOWN: down</w:t>
      </w:r>
    </w:p>
    <w:p>
      <w:pPr>
        <w:pStyle w:val="28"/>
        <w:spacing w:before="62" w:after="62"/>
        <w:rPr>
          <w:rFonts w:hint="eastAsia" w:ascii="楷体" w:hAnsi="楷体" w:eastAsia="楷体" w:cs="楷体"/>
        </w:rPr>
      </w:pPr>
      <w:r>
        <w:rPr>
          <w:rStyle w:val="23"/>
          <w:rFonts w:hint="eastAsia" w:ascii="楷体" w:hAnsi="楷体" w:eastAsia="楷体" w:cs="楷体"/>
        </w:rPr>
        <w:t>Note: Never use sharp or sharp objects to click on the display to prevent damage.</w:t>
      </w:r>
    </w:p>
    <w:p>
      <w:pPr>
        <w:jc w:val="center"/>
      </w:pPr>
      <w:r>
        <w:rPr>
          <w:rFonts w:ascii="微软雅黑"/>
          <w:sz w:val="6"/>
          <w:lang w:eastAsia="zh-CN" w:bidi="ar-SA"/>
        </w:rPr>
        <w:drawing>
          <wp:inline distT="0" distB="0" distL="0" distR="0">
            <wp:extent cx="5853430" cy="2837815"/>
            <wp:effectExtent l="0" t="0" r="13970" b="635"/>
            <wp:docPr id="34" name="图片 34" descr="C:\Users\JWDZ\AppData\Local\Temp\WeChat Files\c4c9057cba8ef1bf7f0605e5913a7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JWDZ\AppData\Local\Temp\WeChat Files\c4c9057cba8ef1bf7f0605e5913a7a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53430" cy="2837815"/>
                    </a:xfrm>
                    <a:prstGeom prst="rect">
                      <a:avLst/>
                    </a:prstGeom>
                    <a:noFill/>
                    <a:ln>
                      <a:noFill/>
                    </a:ln>
                  </pic:spPr>
                </pic:pic>
              </a:graphicData>
            </a:graphic>
          </wp:inline>
        </w:drawing>
      </w:r>
    </w:p>
    <w:p>
      <w:pPr>
        <w:pStyle w:val="27"/>
        <w:tabs>
          <w:tab w:val="left" w:pos="1290"/>
          <w:tab w:val="center" w:pos="4216"/>
        </w:tabs>
        <w:spacing w:after="156"/>
        <w:jc w:val="left"/>
        <w:rPr>
          <w:rFonts w:hint="eastAsia"/>
          <w:lang w:eastAsia="zh-CN"/>
        </w:rPr>
      </w:pPr>
      <w:r>
        <w:rPr>
          <w:rFonts w:hint="eastAsia"/>
          <w:lang w:eastAsia="zh-CN"/>
        </w:rPr>
        <w:tab/>
      </w:r>
    </w:p>
    <w:p>
      <w:pPr>
        <w:pStyle w:val="27"/>
        <w:tabs>
          <w:tab w:val="left" w:pos="1290"/>
          <w:tab w:val="center" w:pos="4216"/>
        </w:tabs>
        <w:spacing w:after="156"/>
        <w:jc w:val="left"/>
        <w:rPr>
          <w:rFonts w:hint="eastAsia"/>
        </w:rPr>
      </w:pPr>
      <w:r>
        <w:rPr>
          <w:rFonts w:hint="eastAsia"/>
          <w:lang w:eastAsia="zh-CN"/>
        </w:rPr>
        <w:tab/>
      </w:r>
      <w:r>
        <w:rPr>
          <w:rFonts w:hint="eastAsia"/>
          <w:lang w:val="en-US" w:eastAsia="zh-CN"/>
        </w:rPr>
        <w:t xml:space="preserve">        </w:t>
      </w:r>
      <w:r>
        <w:fldChar w:fldCharType="begin"/>
      </w:r>
      <w:r>
        <w:rPr>
          <w:rStyle w:val="40"/>
        </w:rPr>
        <w:instrText xml:space="preserve"> </w:instrText>
      </w:r>
      <w:r>
        <w:rPr>
          <w:rStyle w:val="40"/>
          <w:rFonts w:hint="eastAsia"/>
        </w:rPr>
        <w:instrText xml:space="preserve">SEQ 图_ \* ARABIC</w:instrText>
      </w:r>
      <w:r>
        <w:rPr>
          <w:rStyle w:val="40"/>
        </w:rPr>
        <w:instrText xml:space="preserve"> </w:instrText>
      </w:r>
      <w:r>
        <w:fldChar w:fldCharType="separate"/>
      </w:r>
      <w:r>
        <w:fldChar w:fldCharType="end"/>
      </w:r>
      <w:r>
        <w:rPr>
          <w:rFonts w:hint="eastAsia"/>
        </w:rPr>
        <w:t>Figure Figure 3 Five keys show a schematic diagram of the panel</w:t>
      </w:r>
    </w:p>
    <w:p>
      <w:pPr>
        <w:pStyle w:val="27"/>
        <w:spacing w:after="156"/>
        <w:jc w:val="both"/>
        <w:rPr>
          <w:rFonts w:hint="eastAsia"/>
        </w:rPr>
      </w:pPr>
    </w:p>
    <w:p>
      <w:pPr>
        <w:pStyle w:val="27"/>
        <w:spacing w:after="156"/>
        <w:jc w:val="both"/>
        <w:rPr>
          <w:rFonts w:hint="eastAsia"/>
        </w:rPr>
      </w:pPr>
    </w:p>
    <w:p>
      <w:pPr>
        <w:pStyle w:val="27"/>
        <w:spacing w:after="156"/>
        <w:jc w:val="both"/>
        <w:rPr>
          <w:rFonts w:hint="eastAsia"/>
        </w:rPr>
      </w:pPr>
    </w:p>
    <w:p>
      <w:pPr>
        <w:pStyle w:val="3"/>
        <w:rPr>
          <w:rFonts w:hint="eastAsia"/>
        </w:rPr>
      </w:pPr>
      <w:r>
        <w:rPr>
          <w:rFonts w:hint="eastAsia"/>
        </w:rPr>
        <w:t>Menu first interface</w:t>
      </w:r>
    </w:p>
    <w:p>
      <w:pPr>
        <w:ind w:left="420" w:leftChars="200" w:firstLine="420" w:firstLineChars="200"/>
      </w:pPr>
      <w:r>
        <w:rPr>
          <w:rFonts w:hint="eastAsia"/>
        </w:rPr>
        <w:t xml:space="preserve"> The first interface of the menu contains 6 sub-menus. Select the corresponding sub-menu through the "UP" key and "DOWN" key, and click the "ENTER" key to enter the corresponding sub-menu interface. The first interface of the menu is shown in Figure 4:</w:t>
      </w:r>
    </w:p>
    <w:p>
      <w:pPr>
        <w:pStyle w:val="27"/>
        <w:spacing w:after="156"/>
        <w:ind w:left="540" w:hanging="630" w:hangingChars="300"/>
        <w:jc w:val="both"/>
        <w:rPr>
          <w:rFonts w:hint="eastAsia" w:ascii="宋体" w:hAnsi="宋体" w:eastAsia="宋体" w:cs="宋体"/>
          <w:sz w:val="21"/>
          <w:szCs w:val="21"/>
        </w:rPr>
      </w:pPr>
      <w:bookmarkStart w:id="8" w:name="_Ref383345737"/>
      <w:r>
        <w:rPr>
          <w:rFonts w:hint="eastAsia" w:ascii="宋体" w:hAnsi="宋体" w:eastAsia="宋体" w:cs="宋体"/>
          <w:sz w:val="21"/>
          <w:szCs w:val="21"/>
        </w:rPr>
        <w:t>1) Address: Click to enter the address code setting. the number of address codes can be increased or reduced by the "UP" and "DOWN" keys. At this time, the address code displayed on the lamp panel will be updated synchronously.</w:t>
      </w:r>
    </w:p>
    <w:p>
      <w:pPr>
        <w:pStyle w:val="27"/>
        <w:spacing w:after="156"/>
        <w:jc w:val="both"/>
        <w:rPr>
          <w:rFonts w:hint="eastAsia" w:ascii="宋体" w:hAnsi="宋体" w:eastAsia="宋体" w:cs="宋体"/>
          <w:sz w:val="21"/>
          <w:szCs w:val="21"/>
        </w:rPr>
      </w:pPr>
      <w:r>
        <w:rPr>
          <w:rFonts w:hint="eastAsia" w:ascii="宋体" w:hAnsi="宋体" w:eastAsia="宋体" w:cs="宋体"/>
          <w:bCs/>
          <w:sz w:val="21"/>
          <w:szCs w:val="21"/>
        </w:rPr>
        <w:t>2) Settings: Click to enter the system Settings to change the working mode, working parameters and panel display Settings of the lamp.</w:t>
      </w:r>
    </w:p>
    <w:p>
      <w:pPr>
        <w:pStyle w:val="27"/>
        <w:spacing w:after="156"/>
        <w:jc w:val="both"/>
        <w:rPr>
          <w:rFonts w:hint="eastAsia" w:ascii="宋体" w:hAnsi="宋体" w:eastAsia="宋体" w:cs="宋体"/>
          <w:sz w:val="21"/>
          <w:szCs w:val="21"/>
        </w:rPr>
      </w:pPr>
      <w:r>
        <w:rPr>
          <w:rFonts w:hint="eastAsia" w:ascii="宋体" w:hAnsi="宋体" w:eastAsia="宋体" w:cs="宋体"/>
          <w:bCs/>
          <w:sz w:val="21"/>
          <w:szCs w:val="21"/>
        </w:rPr>
        <w:t>3) Manual: Click to enter the manual mode to control the function of the lamp. For the specific content, see the channel table.</w:t>
      </w:r>
    </w:p>
    <w:p>
      <w:pPr>
        <w:ind w:left="420" w:hanging="420" w:hangingChars="200"/>
        <w:rPr>
          <w:rFonts w:hint="eastAsia" w:ascii="宋体" w:hAnsi="宋体" w:cs="宋体"/>
          <w:bCs/>
          <w:szCs w:val="21"/>
        </w:rPr>
      </w:pPr>
      <w:r>
        <w:rPr>
          <w:rFonts w:hint="eastAsia" w:ascii="宋体" w:hAnsi="宋体" w:cs="宋体"/>
          <w:bCs/>
          <w:szCs w:val="21"/>
        </w:rPr>
        <w:t>4) Calibration: Click the input password to enter the calibration interface, and you can adjust the lamp power, motor stroke, sound control sensitivity and other parameters.</w:t>
      </w:r>
    </w:p>
    <w:p>
      <w:pPr>
        <w:ind w:left="420" w:hanging="420" w:hangingChars="200"/>
        <w:rPr>
          <w:rFonts w:hint="eastAsia" w:ascii="宋体" w:hAnsi="宋体" w:cs="宋体"/>
          <w:bCs/>
          <w:szCs w:val="21"/>
        </w:rPr>
      </w:pPr>
    </w:p>
    <w:p>
      <w:pPr>
        <w:pStyle w:val="34"/>
        <w:ind w:firstLine="422"/>
        <w:rPr>
          <w:rFonts w:hint="eastAsia" w:ascii="宋体" w:hAnsi="宋体" w:cs="宋体"/>
          <w:bCs/>
          <w:szCs w:val="21"/>
        </w:rPr>
      </w:pPr>
      <w:r>
        <w:rPr>
          <w:rFonts w:hint="eastAsia" w:ascii="宋体" w:hAnsi="宋体" w:cs="宋体"/>
          <w:bCs/>
          <w:szCs w:val="21"/>
        </w:rPr>
        <w:t>5) Reset: click to enter the system reset mode.</w:t>
      </w:r>
    </w:p>
    <w:p>
      <w:pPr>
        <w:pStyle w:val="34"/>
        <w:rPr>
          <w:rFonts w:hint="eastAsia" w:ascii="宋体" w:hAnsi="宋体" w:cs="宋体"/>
          <w:bCs/>
          <w:szCs w:val="21"/>
        </w:rPr>
      </w:pPr>
    </w:p>
    <w:p>
      <w:pPr>
        <w:pStyle w:val="34"/>
        <w:numPr>
          <w:ilvl w:val="0"/>
          <w:numId w:val="6"/>
        </w:numPr>
        <w:ind w:firstLine="422"/>
        <w:rPr>
          <w:rFonts w:hint="eastAsia" w:ascii="宋体" w:hAnsi="宋体" w:cs="宋体"/>
          <w:bCs/>
          <w:szCs w:val="21"/>
        </w:rPr>
      </w:pPr>
      <w:r>
        <w:rPr>
          <w:rFonts w:hint="eastAsia" w:ascii="宋体" w:hAnsi="宋体" w:cs="宋体"/>
          <w:bCs/>
          <w:szCs w:val="21"/>
        </w:rPr>
        <w:t>Information: Click to enter the system error correction, hardware and software version and other information.</w:t>
      </w:r>
    </w:p>
    <w:p>
      <w:pPr>
        <w:pStyle w:val="34"/>
        <w:widowControl w:val="0"/>
        <w:numPr>
          <w:ilvl w:val="0"/>
          <w:numId w:val="0"/>
        </w:numPr>
        <w:jc w:val="both"/>
        <w:rPr>
          <w:rFonts w:hint="eastAsia" w:ascii="宋体" w:hAnsi="宋体" w:cs="宋体"/>
          <w:bCs/>
          <w:szCs w:val="21"/>
        </w:rPr>
      </w:pPr>
    </w:p>
    <w:p>
      <w:pPr>
        <w:pStyle w:val="34"/>
        <w:widowControl w:val="0"/>
        <w:numPr>
          <w:ilvl w:val="0"/>
          <w:numId w:val="0"/>
        </w:numPr>
        <w:jc w:val="both"/>
        <w:rPr>
          <w:rFonts w:hint="eastAsia" w:ascii="宋体" w:hAnsi="宋体" w:cs="宋体"/>
          <w:bCs/>
          <w:szCs w:val="21"/>
        </w:rPr>
      </w:pPr>
    </w:p>
    <w:p>
      <w:pPr>
        <w:pStyle w:val="34"/>
        <w:widowControl w:val="0"/>
        <w:numPr>
          <w:ilvl w:val="0"/>
          <w:numId w:val="0"/>
        </w:numPr>
        <w:jc w:val="both"/>
        <w:rPr>
          <w:rFonts w:hint="eastAsia" w:ascii="宋体" w:hAnsi="宋体" w:cs="宋体"/>
          <w:bCs/>
          <w:szCs w:val="21"/>
        </w:rPr>
      </w:pPr>
    </w:p>
    <w:p>
      <w:pPr>
        <w:pStyle w:val="27"/>
        <w:spacing w:after="156"/>
        <w:jc w:val="both"/>
      </w:pPr>
      <w:r>
        <w:rPr>
          <w:rFonts w:hint="eastAsia" w:ascii="宋体"/>
          <w:b/>
          <w:sz w:val="22"/>
          <w:lang w:val="en-US" w:eastAsia="zh-CN" w:bidi="ar-SA"/>
        </w:rPr>
        <w:t xml:space="preserve">   </w:t>
      </w:r>
      <w:r>
        <w:rPr>
          <w:rFonts w:ascii="宋体"/>
          <w:b/>
          <w:sz w:val="22"/>
          <w:lang w:eastAsia="zh-CN" w:bidi="ar-SA"/>
        </w:rPr>
        <w:drawing>
          <wp:inline distT="0" distB="0" distL="0" distR="0">
            <wp:extent cx="6100445" cy="2963545"/>
            <wp:effectExtent l="0" t="0" r="14605" b="8255"/>
            <wp:docPr id="35" name="图片 35" descr="C:\Users\JWDZ\AppData\Local\Temp\WeChat Files\ab6af9be9bd22459babce2847cb4b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JWDZ\AppData\Local\Temp\WeChat Files\ab6af9be9bd22459babce2847cb4b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00445" cy="2963545"/>
                    </a:xfrm>
                    <a:prstGeom prst="rect">
                      <a:avLst/>
                    </a:prstGeom>
                    <a:noFill/>
                    <a:ln>
                      <a:noFill/>
                    </a:ln>
                  </pic:spPr>
                </pic:pic>
              </a:graphicData>
            </a:graphic>
          </wp:inline>
        </w:drawing>
      </w:r>
    </w:p>
    <w:p>
      <w:pPr>
        <w:pStyle w:val="27"/>
        <w:spacing w:after="156"/>
        <w:jc w:val="both"/>
        <w:rPr>
          <w:rFonts w:hint="eastAsia"/>
        </w:rPr>
      </w:pPr>
    </w:p>
    <w:p>
      <w:pPr>
        <w:pStyle w:val="27"/>
        <w:spacing w:after="156"/>
        <w:ind w:firstLine="2880" w:firstLineChars="1600"/>
        <w:jc w:val="both"/>
        <w:rPr>
          <w:rFonts w:hint="eastAsia"/>
        </w:rPr>
      </w:pPr>
      <w:r>
        <w:rPr>
          <w:rFonts w:hint="eastAsia"/>
        </w:rPr>
        <w:t>Figure 44 determines the input window</w:t>
      </w:r>
    </w:p>
    <w:p>
      <w:pPr>
        <w:pStyle w:val="27"/>
        <w:spacing w:after="156"/>
        <w:jc w:val="both"/>
        <w:rPr>
          <w:rFonts w:hint="eastAsia"/>
        </w:rPr>
      </w:pPr>
    </w:p>
    <w:p>
      <w:pPr>
        <w:pStyle w:val="27"/>
        <w:spacing w:after="156"/>
        <w:jc w:val="both"/>
        <w:rPr>
          <w:rFonts w:hint="eastAsia"/>
        </w:rPr>
      </w:pPr>
    </w:p>
    <w:p>
      <w:pPr>
        <w:pStyle w:val="27"/>
        <w:spacing w:after="156"/>
        <w:jc w:val="both"/>
        <w:rPr>
          <w:rFonts w:hint="eastAsia"/>
        </w:rPr>
      </w:pPr>
    </w:p>
    <w:bookmarkEnd w:id="8"/>
    <w:p>
      <w:pPr>
        <w:pStyle w:val="3"/>
        <w:numPr>
          <w:ilvl w:val="0"/>
          <w:numId w:val="0"/>
        </w:numPr>
        <w:tabs>
          <w:tab w:val="clear" w:pos="578"/>
        </w:tabs>
        <w:rPr>
          <w:rFonts w:hint="eastAsia"/>
        </w:rPr>
      </w:pPr>
      <w:r>
        <w:rPr>
          <w:rFonts w:hint="eastAsia"/>
        </w:rPr>
        <w:t>2.1 System Settings</w:t>
      </w:r>
    </w:p>
    <w:p>
      <w:pPr>
        <w:rPr>
          <w:rFonts w:hint="eastAsia"/>
        </w:rPr>
      </w:pPr>
      <w:r>
        <w:rPr>
          <w:lang w:eastAsia="zh-CN" w:bidi="ar-SA"/>
        </w:rPr>
        <w:drawing>
          <wp:anchor distT="0" distB="0" distL="114300" distR="114300" simplePos="0" relativeHeight="251663360" behindDoc="0" locked="0" layoutInCell="1" allowOverlap="1">
            <wp:simplePos x="0" y="0"/>
            <wp:positionH relativeFrom="column">
              <wp:posOffset>293370</wp:posOffset>
            </wp:positionH>
            <wp:positionV relativeFrom="paragraph">
              <wp:posOffset>34290</wp:posOffset>
            </wp:positionV>
            <wp:extent cx="5610860" cy="1303655"/>
            <wp:effectExtent l="0" t="0" r="8890" b="10795"/>
            <wp:wrapNone/>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13"/>
                    <a:stretch>
                      <a:fillRect/>
                    </a:stretch>
                  </pic:blipFill>
                  <pic:spPr>
                    <a:xfrm>
                      <a:off x="0" y="0"/>
                      <a:ext cx="5610860" cy="1303655"/>
                    </a:xfrm>
                    <a:prstGeom prst="rect">
                      <a:avLst/>
                    </a:prstGeom>
                    <a:noFill/>
                    <a:ln>
                      <a:noFill/>
                    </a:ln>
                  </pic:spPr>
                </pic:pic>
              </a:graphicData>
            </a:graphic>
          </wp:anchor>
        </w:drawing>
      </w:r>
    </w:p>
    <w:p>
      <w:pPr>
        <w:pStyle w:val="27"/>
        <w:spacing w:after="156"/>
        <w:jc w:val="both"/>
        <w:rPr>
          <w:rFonts w:hint="eastAsia"/>
        </w:rPr>
      </w:pPr>
    </w:p>
    <w:p>
      <w:pPr>
        <w:pStyle w:val="27"/>
        <w:spacing w:after="156"/>
        <w:jc w:val="both"/>
        <w:rPr>
          <w:rFonts w:hint="eastAsia"/>
        </w:rPr>
      </w:pPr>
    </w:p>
    <w:p>
      <w:pPr>
        <w:pStyle w:val="27"/>
        <w:tabs>
          <w:tab w:val="left" w:pos="2923"/>
        </w:tabs>
        <w:spacing w:after="156"/>
        <w:jc w:val="both"/>
        <w:rPr>
          <w:rFonts w:hint="eastAsia" w:eastAsia="黑体"/>
          <w:lang w:eastAsia="zh-CN"/>
        </w:rPr>
      </w:pPr>
      <w:r>
        <w:rPr>
          <w:rFonts w:hint="eastAsia"/>
          <w:lang w:eastAsia="zh-CN"/>
        </w:rPr>
        <w:tab/>
      </w:r>
    </w:p>
    <w:p>
      <w:pPr>
        <w:pStyle w:val="27"/>
        <w:spacing w:after="156"/>
        <w:jc w:val="both"/>
        <w:rPr>
          <w:rFonts w:hint="eastAsia"/>
        </w:rPr>
      </w:pPr>
    </w:p>
    <w:p>
      <w:pPr>
        <w:pStyle w:val="27"/>
        <w:spacing w:after="156"/>
        <w:ind w:firstLine="3060" w:firstLineChars="1700"/>
        <w:jc w:val="both"/>
        <w:rPr>
          <w:rFonts w:hint="eastAsia"/>
        </w:rPr>
      </w:pPr>
      <w:r>
        <w:rPr>
          <w:rFonts w:hint="eastAsia"/>
        </w:rPr>
        <w:t xml:space="preserve"> Figure 5. System Settings interface</w:t>
      </w:r>
    </w:p>
    <w:p>
      <w:pPr>
        <w:pStyle w:val="27"/>
        <w:spacing w:after="156"/>
        <w:jc w:val="both"/>
        <w:rPr>
          <w:rFonts w:hint="eastAsia" w:ascii="宋体" w:hAnsi="宋体" w:eastAsia="宋体" w:cs="宋体"/>
          <w:sz w:val="21"/>
          <w:szCs w:val="21"/>
        </w:rPr>
      </w:pPr>
      <w:r>
        <w:rPr>
          <w:rFonts w:hint="eastAsia" w:ascii="宋体" w:hAnsi="宋体" w:eastAsia="宋体" w:cs="宋体"/>
          <w:bCs/>
          <w:sz w:val="21"/>
          <w:szCs w:val="21"/>
        </w:rPr>
        <w:t>The system setting interface is shown in Figure 5. Enter the system setting, click "ENTER" to select the settings to be modified, then select the changed content through "UP" and "DOWN", and "ENTER" button to confirm and change the working mode, working parameters and Settings of the panel display. The details are shown in Table 1.</w:t>
      </w:r>
    </w:p>
    <w:tbl>
      <w:tblPr>
        <w:tblStyle w:val="20"/>
        <w:tblW w:w="10299" w:type="dxa"/>
        <w:tblInd w:w="93" w:type="dxa"/>
        <w:tblLayout w:type="fixed"/>
        <w:tblCellMar>
          <w:top w:w="0" w:type="dxa"/>
          <w:left w:w="108" w:type="dxa"/>
          <w:bottom w:w="0" w:type="dxa"/>
          <w:right w:w="108" w:type="dxa"/>
        </w:tblCellMar>
      </w:tblPr>
      <w:tblGrid>
        <w:gridCol w:w="1648"/>
        <w:gridCol w:w="1648"/>
        <w:gridCol w:w="7003"/>
      </w:tblGrid>
      <w:tr>
        <w:tblPrEx>
          <w:tblCellMar>
            <w:top w:w="0" w:type="dxa"/>
            <w:left w:w="108" w:type="dxa"/>
            <w:bottom w:w="0" w:type="dxa"/>
            <w:right w:w="108" w:type="dxa"/>
          </w:tblCellMar>
        </w:tblPrEx>
        <w:trPr>
          <w:trHeight w:val="496" w:hRule="atLeast"/>
        </w:trPr>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rPr>
              <w:t>options</w:t>
            </w: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rPr>
              <w:t>illustrate</w:t>
            </w:r>
          </w:p>
        </w:tc>
      </w:tr>
      <w:tr>
        <w:tblPrEx>
          <w:tblCellMar>
            <w:top w:w="0" w:type="dxa"/>
            <w:left w:w="108" w:type="dxa"/>
            <w:bottom w:w="0" w:type="dxa"/>
            <w:right w:w="108" w:type="dxa"/>
          </w:tblCellMar>
        </w:tblPrEx>
        <w:trPr>
          <w:trHeight w:val="690"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operating mode</w:t>
            </w:r>
          </w:p>
          <w:p>
            <w:pPr>
              <w:widowControl/>
              <w:jc w:val="left"/>
              <w:textAlignment w:val="center"/>
              <w:rPr>
                <w:rFonts w:hint="eastAsia"/>
              </w:rPr>
            </w:pPr>
          </w:p>
          <w:p>
            <w:pPr>
              <w:widowControl/>
              <w:jc w:val="left"/>
              <w:textAlignment w:val="center"/>
              <w:rPr>
                <w:rFonts w:hint="eastAsia"/>
              </w:rPr>
            </w:pPr>
          </w:p>
          <w:p>
            <w:pPr>
              <w:widowControl/>
              <w:jc w:val="left"/>
              <w:textAlignment w:val="center"/>
              <w:rPr>
                <w:rFonts w:hint="eastAsia"/>
              </w:rPr>
            </w:pP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spacing w:line="336" w:lineRule="exact"/>
              <w:rPr>
                <w:rFonts w:hint="eastAsia" w:ascii="宋体" w:hAnsi="宋体" w:cs="宋体"/>
                <w:color w:val="000000"/>
                <w:szCs w:val="21"/>
              </w:rPr>
            </w:pPr>
            <w:r>
              <w:rPr>
                <w:rFonts w:hint="eastAsia"/>
              </w:rPr>
              <w:t>Lamp operating mode: DMX/voice control/self-propelled 1/self-propelled 2/self-propelled 3</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DMX mode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Console mode, receive DMX signal</w:t>
            </w:r>
          </w:p>
        </w:tc>
      </w:tr>
      <w:tr>
        <w:tblPrEx>
          <w:tblCellMar>
            <w:top w:w="0" w:type="dxa"/>
            <w:left w:w="108" w:type="dxa"/>
            <w:bottom w:w="0" w:type="dxa"/>
            <w:right w:w="108" w:type="dxa"/>
          </w:tblCellMar>
        </w:tblPrEx>
        <w:trPr>
          <w:trHeight w:val="641"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self-propelled mode 1</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The lamps run automatically according to the built-in self-propelled program 1</w:t>
            </w:r>
          </w:p>
        </w:tc>
      </w:tr>
      <w:tr>
        <w:tblPrEx>
          <w:tblCellMar>
            <w:top w:w="0" w:type="dxa"/>
            <w:left w:w="108" w:type="dxa"/>
            <w:bottom w:w="0" w:type="dxa"/>
            <w:right w:w="108" w:type="dxa"/>
          </w:tblCellMar>
        </w:tblPrEx>
        <w:trPr>
          <w:trHeight w:val="641"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kern w:val="0"/>
                <w:szCs w:val="21"/>
                <w:lang w:bidi="ar"/>
              </w:rPr>
            </w:pPr>
            <w:r>
              <w:rPr>
                <w:rFonts w:hint="eastAsia"/>
              </w:rPr>
              <w:t>self-propelled mode 2</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kern w:val="0"/>
                <w:szCs w:val="21"/>
                <w:lang w:bidi="ar"/>
              </w:rPr>
            </w:pPr>
            <w:r>
              <w:rPr>
                <w:rFonts w:hint="eastAsia"/>
              </w:rPr>
              <w:t>The lamps run automatically according to the built-in self-propelled program 2</w:t>
            </w:r>
          </w:p>
        </w:tc>
      </w:tr>
      <w:tr>
        <w:tblPrEx>
          <w:tblCellMar>
            <w:top w:w="0" w:type="dxa"/>
            <w:left w:w="108" w:type="dxa"/>
            <w:bottom w:w="0" w:type="dxa"/>
            <w:right w:w="108" w:type="dxa"/>
          </w:tblCellMar>
        </w:tblPrEx>
        <w:trPr>
          <w:trHeight w:val="641"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kern w:val="0"/>
                <w:szCs w:val="21"/>
                <w:lang w:bidi="ar"/>
              </w:rPr>
            </w:pPr>
            <w:r>
              <w:rPr>
                <w:rFonts w:hint="eastAsia"/>
              </w:rPr>
              <w:t>self-propelled mode 3</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kern w:val="0"/>
                <w:szCs w:val="21"/>
                <w:lang w:bidi="ar"/>
              </w:rPr>
            </w:pPr>
            <w:r>
              <w:rPr>
                <w:rFonts w:hint="eastAsia"/>
              </w:rPr>
              <w:t>The lamps run automatically according to the built-in self-propelled program 3</w:t>
            </w:r>
          </w:p>
        </w:tc>
      </w:tr>
      <w:tr>
        <w:tblPrEx>
          <w:tblCellMar>
            <w:top w:w="0" w:type="dxa"/>
            <w:left w:w="108" w:type="dxa"/>
            <w:bottom w:w="0" w:type="dxa"/>
            <w:right w:w="108" w:type="dxa"/>
          </w:tblCellMar>
        </w:tblPrEx>
        <w:trPr>
          <w:trHeight w:val="957"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voice mode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When the lamp detects a strong sound, the lamp automatically runs a scene according to the built-in program, otherwise it keeps the last scene.</w:t>
            </w:r>
          </w:p>
        </w:tc>
      </w:tr>
      <w:tr>
        <w:tblPrEx>
          <w:tblCellMar>
            <w:top w:w="0" w:type="dxa"/>
            <w:left w:w="108" w:type="dxa"/>
            <w:bottom w:w="0" w:type="dxa"/>
            <w:right w:w="108" w:type="dxa"/>
          </w:tblCellMar>
        </w:tblPrEx>
        <w:trPr>
          <w:trHeight w:val="435" w:hRule="atLeast"/>
        </w:trPr>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rPr>
              <w:t>channel mode</w:t>
            </w: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楷体" w:hAnsi="楷体" w:eastAsia="楷体" w:cs="楷体"/>
                <w:color w:val="000000"/>
                <w:szCs w:val="21"/>
              </w:rPr>
              <w:t>14CH</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Horizontal inversion</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Set the X-axis rotation direction</w:t>
            </w:r>
          </w:p>
        </w:tc>
      </w:tr>
      <w:tr>
        <w:tblPrEx>
          <w:tblCellMar>
            <w:top w:w="0" w:type="dxa"/>
            <w:left w:w="108" w:type="dxa"/>
            <w:bottom w:w="0" w:type="dxa"/>
            <w:right w:w="108" w:type="dxa"/>
          </w:tblCellMar>
        </w:tblPrEx>
        <w:trPr>
          <w:trHeight w:val="409"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Not reverse</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reverse</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flip vertically</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Set the Y-axis rotation direction</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Not reverse</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reverse</w:t>
            </w:r>
          </w:p>
        </w:tc>
      </w:tr>
      <w:tr>
        <w:tblPrEx>
          <w:tblCellMar>
            <w:top w:w="0" w:type="dxa"/>
            <w:left w:w="108" w:type="dxa"/>
            <w:bottom w:w="0" w:type="dxa"/>
            <w:right w:w="108" w:type="dxa"/>
          </w:tblCellMar>
        </w:tblPrEx>
        <w:trPr>
          <w:trHeight w:val="641"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Hall Error Correction</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Detect whether the functions such as gobo wheel and color wheel are out of sync and correct them</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No position correction after loss of step</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Automatically correct position after losing step</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Optocoupler error correction</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Detect whether XY is out of sync and correct it</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Position is not corrected after a misstep</w:t>
            </w:r>
          </w:p>
        </w:tc>
      </w:tr>
      <w:tr>
        <w:tblPrEx>
          <w:tblCellMar>
            <w:top w:w="0" w:type="dxa"/>
            <w:left w:w="108" w:type="dxa"/>
            <w:bottom w:w="0" w:type="dxa"/>
            <w:right w:w="108" w:type="dxa"/>
          </w:tblCellMar>
        </w:tblPrEx>
        <w:trPr>
          <w:trHeight w:val="718"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Position is automatically corrected after loss of step</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signal hold</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screen on time</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Always on</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In a static environment, the screen is turned off at regular intervals</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screen protector</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The screen is bright for a long time</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ascii="楷体" w:hAnsi="楷体" w:eastAsia="楷体" w:cs="楷体"/>
                <w:color w:val="000000"/>
                <w:kern w:val="0"/>
                <w:szCs w:val="21"/>
                <w:lang w:bidi="ar"/>
              </w:rPr>
              <w:t>Often bright</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ascii="楷体" w:hAnsi="楷体" w:eastAsia="楷体" w:cs="楷体"/>
                <w:color w:val="000000"/>
                <w:kern w:val="0"/>
                <w:szCs w:val="21"/>
                <w:lang w:bidi="ar"/>
              </w:rPr>
              <w:t>In a static environment, the screen timing off the screen</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rPr>
            </w:pPr>
            <w:r>
              <w:rPr>
                <w:rFonts w:hint="eastAsia"/>
              </w:rPr>
              <w:t>screen flip</w:t>
            </w:r>
          </w:p>
          <w:p>
            <w:pPr>
              <w:widowControl/>
              <w:jc w:val="left"/>
              <w:textAlignment w:val="center"/>
              <w:rPr>
                <w:rFonts w:hint="eastAsia"/>
              </w:rPr>
            </w:pP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Set the display direction of the screen</w:t>
            </w:r>
          </w:p>
        </w:tc>
      </w:tr>
      <w:tr>
        <w:tblPrEx>
          <w:tblCellMar>
            <w:top w:w="0" w:type="dxa"/>
            <w:left w:w="108" w:type="dxa"/>
            <w:bottom w:w="0" w:type="dxa"/>
            <w:right w:w="108" w:type="dxa"/>
          </w:tblCellMar>
        </w:tblPrEx>
        <w:trPr>
          <w:trHeight w:val="435" w:hRule="atLeast"/>
        </w:trPr>
        <w:tc>
          <w:tcPr>
            <w:tcW w:w="1648" w:type="dxa"/>
            <w:vMerge w:val="continue"/>
            <w:tcBorders>
              <w:left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ascii="楷体" w:hAnsi="楷体" w:eastAsia="楷体" w:cs="楷体"/>
                <w:color w:val="000000"/>
                <w:kern w:val="0"/>
                <w:szCs w:val="21"/>
                <w:lang w:bidi="ar"/>
              </w:rPr>
              <w:t>No reversal is shown</w:t>
            </w:r>
          </w:p>
        </w:tc>
      </w:tr>
      <w:tr>
        <w:tblPrEx>
          <w:tblCellMar>
            <w:top w:w="0" w:type="dxa"/>
            <w:left w:w="108" w:type="dxa"/>
            <w:bottom w:w="0" w:type="dxa"/>
            <w:right w:w="108" w:type="dxa"/>
          </w:tblCellMar>
        </w:tblPrEx>
        <w:trPr>
          <w:trHeight w:val="435" w:hRule="atLeast"/>
        </w:trPr>
        <w:tc>
          <w:tcPr>
            <w:tcW w:w="1648" w:type="dxa"/>
            <w:vMerge w:val="continue"/>
            <w:tcBorders>
              <w:left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ascii="楷体" w:hAnsi="楷体" w:eastAsia="楷体" w:cs="楷体"/>
                <w:color w:val="000000"/>
                <w:kern w:val="0"/>
                <w:szCs w:val="21"/>
                <w:lang w:bidi="ar"/>
              </w:rPr>
              <w:t>Reverse display</w:t>
            </w:r>
          </w:p>
        </w:tc>
      </w:tr>
      <w:tr>
        <w:tblPrEx>
          <w:tblCellMar>
            <w:top w:w="0" w:type="dxa"/>
            <w:left w:w="108" w:type="dxa"/>
            <w:bottom w:w="0" w:type="dxa"/>
            <w:right w:w="108" w:type="dxa"/>
          </w:tblCellMar>
        </w:tblPrEx>
        <w:trPr>
          <w:trHeight w:val="641" w:hRule="atLeast"/>
        </w:trPr>
        <w:tc>
          <w:tcPr>
            <w:tcW w:w="1648"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bidi="ar"/>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voluntarily</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bidi="ar"/>
              </w:rPr>
            </w:pPr>
            <w:r>
              <w:rPr>
                <w:rFonts w:hint="eastAsia" w:ascii="楷体" w:hAnsi="楷体" w:eastAsia="楷体" w:cs="楷体"/>
                <w:szCs w:val="21"/>
              </w:rPr>
              <w:t>The system can automatically rotate the screen according to the direction of gravity</w:t>
            </w:r>
          </w:p>
        </w:tc>
      </w:tr>
      <w:tr>
        <w:tblPrEx>
          <w:tblCellMar>
            <w:top w:w="0" w:type="dxa"/>
            <w:left w:w="108" w:type="dxa"/>
            <w:bottom w:w="0" w:type="dxa"/>
            <w:right w:w="108" w:type="dxa"/>
          </w:tblCellMar>
        </w:tblPrEx>
        <w:trPr>
          <w:trHeight w:val="641"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Synchronization Update</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Synchronize the setting parameters or calibration parameters of multiple lamps</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ascii="楷体" w:hAnsi="楷体" w:eastAsia="楷体" w:cs="楷体"/>
                <w:color w:val="000000"/>
                <w:kern w:val="0"/>
                <w:szCs w:val="21"/>
                <w:lang w:bidi="ar"/>
              </w:rPr>
              <w:t>The synchronous update function is turned off.</w:t>
            </w:r>
          </w:p>
        </w:tc>
      </w:tr>
      <w:tr>
        <w:tblPrEx>
          <w:tblCellMar>
            <w:top w:w="0" w:type="dxa"/>
            <w:left w:w="108" w:type="dxa"/>
            <w:bottom w:w="0" w:type="dxa"/>
            <w:right w:w="108" w:type="dxa"/>
          </w:tblCellMar>
        </w:tblPrEx>
        <w:trPr>
          <w:trHeight w:val="1273"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ascii="宋体" w:hAnsi="宋体" w:cs="宋体"/>
                <w:color w:val="000000"/>
                <w:sz w:val="18"/>
                <w:szCs w:val="18"/>
              </w:rPr>
              <w:t>After opening, connect multiple lamps with DMX cable, and the information can be updated synchronously in the setting interface and calibration interface.</w:t>
            </w:r>
            <w:r>
              <w:rPr>
                <w:rFonts w:hint="eastAsia" w:ascii="宋体" w:hAnsi="宋体" w:cs="宋体"/>
                <w:color w:val="000000"/>
                <w:szCs w:val="18"/>
              </w:rPr>
              <w:t>(Note: Remove the DMX signal wire connected to the console)</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language</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Chinese and English menu switch</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middle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Chinese</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EN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English menu</w:t>
            </w:r>
          </w:p>
        </w:tc>
      </w:tr>
      <w:tr>
        <w:tblPrEx>
          <w:tblCellMar>
            <w:top w:w="0" w:type="dxa"/>
            <w:left w:w="108" w:type="dxa"/>
            <w:bottom w:w="0" w:type="dxa"/>
            <w:right w:w="108" w:type="dxa"/>
          </w:tblCellMar>
        </w:tblPrEx>
        <w:trPr>
          <w:trHeight w:val="641"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screen lock</w:t>
            </w:r>
          </w:p>
          <w:p>
            <w:pPr>
              <w:widowControl/>
              <w:jc w:val="left"/>
              <w:textAlignment w:val="center"/>
              <w:rPr>
                <w:rFonts w:hint="eastAsia"/>
              </w:rPr>
            </w:pPr>
          </w:p>
          <w:p>
            <w:pPr>
              <w:widowControl/>
              <w:jc w:val="left"/>
              <w:textAlignment w:val="center"/>
              <w:rPr>
                <w:rFonts w:hint="eastAsia"/>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After the screen is paused, the screen is locked. For the unlock password, see the unlock interface prompts.</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closure</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Not locked</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turn on</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locking</w:t>
            </w:r>
          </w:p>
        </w:tc>
      </w:tr>
      <w:tr>
        <w:tblPrEx>
          <w:tblCellMar>
            <w:top w:w="0" w:type="dxa"/>
            <w:left w:w="108" w:type="dxa"/>
            <w:bottom w:w="0" w:type="dxa"/>
            <w:right w:w="108" w:type="dxa"/>
          </w:tblCellMar>
        </w:tblPrEx>
        <w:trPr>
          <w:trHeight w:val="641" w:hRule="atLeast"/>
        </w:trPr>
        <w:tc>
          <w:tcPr>
            <w:tcW w:w="164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rPr>
            </w:pPr>
            <w:r>
              <w:rPr>
                <w:rFonts w:hint="eastAsia"/>
              </w:rPr>
              <w:t>MIC sensitivity</w:t>
            </w:r>
          </w:p>
          <w:p>
            <w:pPr>
              <w:widowControl/>
              <w:jc w:val="left"/>
              <w:textAlignment w:val="center"/>
              <w:rPr>
                <w:rFonts w:hint="default"/>
                <w:lang w:val="en-US" w:eastAsia="zh-CN"/>
              </w:rPr>
            </w:pPr>
          </w:p>
          <w:p>
            <w:pPr>
              <w:widowControl/>
              <w:jc w:val="left"/>
              <w:textAlignment w:val="center"/>
              <w:rPr>
                <w:rFonts w:hint="default"/>
                <w:lang w:val="en-US" w:eastAsia="zh-CN"/>
              </w:rPr>
            </w:pP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szCs w:val="21"/>
                <w:lang w:val="en-US" w:eastAsia="zh-CN"/>
              </w:rPr>
              <w:t>Adjust the voice control sensitivity, the adjustment range is 0-255, the default value is 20</w:t>
            </w:r>
          </w:p>
        </w:tc>
      </w:tr>
      <w:tr>
        <w:tblPrEx>
          <w:tblCellMar>
            <w:top w:w="0" w:type="dxa"/>
            <w:left w:w="108" w:type="dxa"/>
            <w:bottom w:w="0" w:type="dxa"/>
            <w:right w:w="108" w:type="dxa"/>
          </w:tblCellMar>
        </w:tblPrEx>
        <w:trPr>
          <w:trHeight w:val="435" w:hRule="atLeast"/>
        </w:trPr>
        <w:tc>
          <w:tcPr>
            <w:tcW w:w="1648"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bidi="ar"/>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rPr>
              <w:t>The lowest voice control sensitivity</w:t>
            </w:r>
          </w:p>
        </w:tc>
      </w:tr>
      <w:tr>
        <w:tblPrEx>
          <w:tblCellMar>
            <w:top w:w="0" w:type="dxa"/>
            <w:left w:w="108" w:type="dxa"/>
            <w:bottom w:w="0" w:type="dxa"/>
            <w:right w:w="108" w:type="dxa"/>
          </w:tblCellMar>
        </w:tblPrEx>
        <w:trPr>
          <w:trHeight w:val="435" w:hRule="atLeast"/>
        </w:trPr>
        <w:tc>
          <w:tcPr>
            <w:tcW w:w="1648"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bidi="ar"/>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255</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bidi="ar"/>
              </w:rPr>
            </w:pPr>
            <w:r>
              <w:rPr>
                <w:rFonts w:hint="eastAsia"/>
              </w:rPr>
              <w:t>The highest voice control sensitivity</w:t>
            </w:r>
          </w:p>
        </w:tc>
      </w:tr>
      <w:tr>
        <w:tblPrEx>
          <w:tblCellMar>
            <w:top w:w="0" w:type="dxa"/>
            <w:left w:w="108" w:type="dxa"/>
            <w:bottom w:w="0" w:type="dxa"/>
            <w:right w:w="108" w:type="dxa"/>
          </w:tblCellMar>
        </w:tblPrEx>
        <w:trPr>
          <w:trHeight w:val="435" w:hRule="atLeast"/>
        </w:trPr>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rPr>
              <w:t>reset</w:t>
            </w:r>
          </w:p>
        </w:tc>
        <w:tc>
          <w:tcPr>
            <w:tcW w:w="8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Lighting parameters are returned to the factory settings</w:t>
            </w:r>
          </w:p>
        </w:tc>
      </w:tr>
      <w:tr>
        <w:tblPrEx>
          <w:tblCellMar>
            <w:top w:w="0" w:type="dxa"/>
            <w:left w:w="108" w:type="dxa"/>
            <w:bottom w:w="0" w:type="dxa"/>
            <w:right w:w="108" w:type="dxa"/>
          </w:tblCellMar>
        </w:tblPrEx>
        <w:trPr>
          <w:trHeight w:val="43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Cancel</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keep it as it is</w:t>
            </w:r>
          </w:p>
        </w:tc>
      </w:tr>
      <w:tr>
        <w:tblPrEx>
          <w:tblCellMar>
            <w:top w:w="0" w:type="dxa"/>
            <w:left w:w="108" w:type="dxa"/>
            <w:bottom w:w="0" w:type="dxa"/>
            <w:right w:w="108" w:type="dxa"/>
          </w:tblCellMar>
        </w:tblPrEx>
        <w:trPr>
          <w:trHeight w:val="445" w:hRule="atLeast"/>
        </w:trPr>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confirm</w:t>
            </w:r>
          </w:p>
        </w:tc>
        <w:tc>
          <w:tcPr>
            <w:tcW w:w="70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楷体" w:hAnsi="楷体" w:eastAsia="楷体" w:cs="楷体"/>
                <w:color w:val="000000"/>
                <w:szCs w:val="21"/>
              </w:rPr>
            </w:pPr>
            <w:r>
              <w:rPr>
                <w:rFonts w:hint="eastAsia"/>
              </w:rPr>
              <w:t>Restoring the lamps to factory settings</w:t>
            </w:r>
          </w:p>
        </w:tc>
      </w:tr>
    </w:tbl>
    <w:p>
      <w:pPr>
        <w:pStyle w:val="27"/>
        <w:spacing w:after="156"/>
        <w:jc w:val="both"/>
      </w:pPr>
      <w:r>
        <w:rPr>
          <w:rFonts w:hint="eastAsia"/>
        </w:rPr>
        <w:t>Table 1</w:t>
      </w:r>
    </w:p>
    <w:p>
      <w:pPr>
        <w:pStyle w:val="3"/>
        <w:numPr>
          <w:ilvl w:val="0"/>
          <w:numId w:val="0"/>
        </w:numPr>
        <w:tabs>
          <w:tab w:val="clear" w:pos="578"/>
        </w:tabs>
        <w:rPr>
          <w:rFonts w:hint="eastAsia"/>
        </w:rPr>
      </w:pPr>
      <w:r>
        <w:rPr>
          <w:rFonts w:hint="eastAsia"/>
        </w:rPr>
        <w:t>2.2 System calibration</w:t>
      </w:r>
    </w:p>
    <w:p>
      <w:pPr>
        <w:rPr>
          <w:rFonts w:hint="eastAsia"/>
        </w:rPr>
      </w:pPr>
      <w:r>
        <w:rPr>
          <w:rFonts w:hint="eastAsia" w:ascii="Arial"/>
          <w:b/>
          <w:sz w:val="20"/>
          <w:lang w:val="en-US" w:eastAsia="zh-CN" w:bidi="ar-SA"/>
        </w:rPr>
        <w:t xml:space="preserve">      </w:t>
      </w:r>
      <w:r>
        <w:rPr>
          <w:rFonts w:ascii="Arial"/>
          <w:b/>
          <w:sz w:val="20"/>
          <w:lang w:eastAsia="zh-CN" w:bidi="ar-SA"/>
        </w:rPr>
        <w:drawing>
          <wp:inline distT="0" distB="0" distL="0" distR="0">
            <wp:extent cx="5645785" cy="1310640"/>
            <wp:effectExtent l="0" t="0" r="12065" b="381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76130" cy="1317691"/>
                    </a:xfrm>
                    <a:prstGeom prst="rect">
                      <a:avLst/>
                    </a:prstGeom>
                    <a:noFill/>
                  </pic:spPr>
                </pic:pic>
              </a:graphicData>
            </a:graphic>
          </wp:inline>
        </w:drawing>
      </w:r>
    </w:p>
    <w:p>
      <w:pPr>
        <w:pStyle w:val="27"/>
        <w:spacing w:after="156"/>
        <w:ind w:firstLine="3060" w:firstLineChars="1700"/>
        <w:jc w:val="both"/>
        <w:rPr>
          <w:rFonts w:hint="eastAsia"/>
        </w:rPr>
      </w:pPr>
      <w:r>
        <w:rPr>
          <w:rFonts w:hint="eastAsia"/>
        </w:rPr>
        <w:t xml:space="preserve"> Figure 6. The system calibration interface</w:t>
      </w:r>
    </w:p>
    <w:p>
      <w:pPr>
        <w:rPr>
          <w:rFonts w:hint="eastAsia" w:ascii="宋体" w:hAnsi="宋体" w:cs="宋体"/>
          <w:szCs w:val="21"/>
        </w:rPr>
      </w:pPr>
      <w:r>
        <w:rPr>
          <w:rFonts w:hint="eastAsia" w:ascii="宋体" w:hAnsi="宋体" w:cs="宋体"/>
          <w:bCs/>
          <w:szCs w:val="21"/>
        </w:rPr>
        <w:t>Press "6 xxx" to enter the system calibration interface. Modify the value through the "UP" key and "DOWN" key to modify the lamp power, motor stroke, sound control sensitivity and other parameters. The system calibration interface is shown in Figure 6, and the details are shown in Table 2.</w:t>
      </w:r>
    </w:p>
    <w:tbl>
      <w:tblPr>
        <w:tblStyle w:val="20"/>
        <w:tblpPr w:leftFromText="180" w:rightFromText="180" w:vertAnchor="text" w:horzAnchor="page" w:tblpX="2075" w:tblpY="313"/>
        <w:tblOverlap w:val="never"/>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vAlign w:val="top"/>
          </w:tcPr>
          <w:p>
            <w:pPr>
              <w:jc w:val="center"/>
              <w:rPr>
                <w:rFonts w:hint="eastAsia" w:ascii="宋体" w:hAnsi="宋体" w:cs="宋体"/>
                <w:b/>
                <w:szCs w:val="21"/>
              </w:rPr>
            </w:pPr>
            <w:r>
              <w:rPr>
                <w:rFonts w:hint="eastAsia"/>
              </w:rPr>
              <w:t>options</w:t>
            </w:r>
          </w:p>
        </w:tc>
        <w:tc>
          <w:tcPr>
            <w:tcW w:w="5812" w:type="dxa"/>
            <w:vAlign w:val="top"/>
          </w:tcPr>
          <w:p>
            <w:pPr>
              <w:jc w:val="center"/>
              <w:rPr>
                <w:rFonts w:hint="eastAsia" w:ascii="宋体" w:hAnsi="宋体" w:cs="宋体"/>
                <w:b/>
                <w:szCs w:val="21"/>
              </w:rPr>
            </w:pPr>
            <w:r>
              <w:rPr>
                <w:rFonts w:hint="eastAsia"/>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6" w:type="dxa"/>
            <w:vAlign w:val="top"/>
          </w:tcPr>
          <w:p>
            <w:pPr>
              <w:rPr>
                <w:rFonts w:hint="eastAsia" w:ascii="宋体" w:hAnsi="宋体" w:cs="宋体"/>
                <w:szCs w:val="21"/>
              </w:rPr>
            </w:pPr>
            <w:r>
              <w:rPr>
                <w:rFonts w:hint="eastAsia"/>
              </w:rPr>
              <w:t>initial position</w:t>
            </w:r>
          </w:p>
        </w:tc>
        <w:tc>
          <w:tcPr>
            <w:tcW w:w="5812" w:type="dxa"/>
            <w:vAlign w:val="top"/>
          </w:tcPr>
          <w:p>
            <w:pPr>
              <w:spacing w:line="360" w:lineRule="auto"/>
              <w:rPr>
                <w:rFonts w:hint="eastAsia" w:ascii="宋体" w:hAnsi="宋体" w:cs="宋体"/>
                <w:szCs w:val="21"/>
              </w:rPr>
            </w:pPr>
            <w:r>
              <w:rPr>
                <w:rFonts w:hint="eastAsia"/>
              </w:rPr>
              <w:t>After entering the sub-interface, you can adjust the initial positions of the X-axis, Y-axis, color plate, map plate, colorful, prism, and focus motor. The adjustment range is 0~255. 127 means no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26" w:type="dxa"/>
            <w:vAlign w:val="top"/>
          </w:tcPr>
          <w:p>
            <w:pPr>
              <w:rPr>
                <w:rFonts w:hint="eastAsia" w:ascii="宋体" w:hAnsi="宋体" w:cs="宋体"/>
                <w:szCs w:val="21"/>
              </w:rPr>
            </w:pPr>
            <w:r>
              <w:rPr>
                <w:rFonts w:hint="eastAsia"/>
              </w:rPr>
              <w:t>Stroke calibration</w:t>
            </w:r>
          </w:p>
        </w:tc>
        <w:tc>
          <w:tcPr>
            <w:tcW w:w="5812" w:type="dxa"/>
            <w:vAlign w:val="top"/>
          </w:tcPr>
          <w:p>
            <w:pPr>
              <w:spacing w:line="360" w:lineRule="auto"/>
              <w:rPr>
                <w:rFonts w:hint="eastAsia" w:ascii="宋体" w:hAnsi="宋体" w:cs="宋体"/>
                <w:szCs w:val="21"/>
              </w:rPr>
            </w:pPr>
            <w:r>
              <w:rPr>
                <w:rFonts w:hint="eastAsia"/>
              </w:rPr>
              <w:t>After entering the sub-interface, you can adjust the strokes of the X-axis, Y-axis, fog mirror, colorful, prism, and focus motor. The adjustment range is 0~255. 127 means no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top"/>
          </w:tcPr>
          <w:p>
            <w:pPr>
              <w:rPr>
                <w:rFonts w:hint="eastAsia" w:ascii="宋体" w:hAnsi="宋体" w:cs="宋体"/>
                <w:szCs w:val="21"/>
              </w:rPr>
            </w:pPr>
            <w:r>
              <w:rPr>
                <w:rFonts w:hint="eastAsia"/>
              </w:rPr>
              <w:t>power</w:t>
            </w:r>
          </w:p>
        </w:tc>
        <w:tc>
          <w:tcPr>
            <w:tcW w:w="5812" w:type="dxa"/>
            <w:vAlign w:val="top"/>
          </w:tcPr>
          <w:p>
            <w:pPr>
              <w:spacing w:line="360" w:lineRule="auto"/>
              <w:rPr>
                <w:rFonts w:hint="eastAsia" w:ascii="宋体" w:hAnsi="宋体" w:cs="宋体"/>
                <w:szCs w:val="21"/>
              </w:rPr>
            </w:pPr>
            <w:r>
              <w:rPr>
                <w:rFonts w:hint="eastAsia"/>
              </w:rPr>
              <w:t>After entering the sub-interface, you can adjust the maximum power of the entire lamp. 255 means the maximum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top"/>
          </w:tcPr>
          <w:p>
            <w:pPr>
              <w:rPr>
                <w:rFonts w:hint="eastAsia" w:ascii="宋体" w:hAnsi="宋体" w:cs="宋体"/>
                <w:szCs w:val="21"/>
              </w:rPr>
            </w:pPr>
            <w:r>
              <w:rPr>
                <w:rFonts w:hint="eastAsia"/>
              </w:rPr>
              <w:t>change Password</w:t>
            </w:r>
          </w:p>
        </w:tc>
        <w:tc>
          <w:tcPr>
            <w:tcW w:w="5812" w:type="dxa"/>
            <w:vAlign w:val="top"/>
          </w:tcPr>
          <w:p>
            <w:pPr>
              <w:spacing w:line="360" w:lineRule="auto"/>
              <w:rPr>
                <w:rFonts w:hint="eastAsia" w:ascii="宋体" w:hAnsi="宋体" w:cs="宋体"/>
                <w:szCs w:val="21"/>
              </w:rPr>
            </w:pPr>
            <w:r>
              <w:rPr>
                <w:rFonts w:hint="eastAsia"/>
              </w:rPr>
              <w:t>Set system calibration password</w:t>
            </w:r>
          </w:p>
        </w:tc>
      </w:tr>
    </w:tbl>
    <w:p>
      <w:pPr>
        <w:pStyle w:val="27"/>
        <w:spacing w:after="156"/>
        <w:ind w:firstLine="3780" w:firstLineChars="2100"/>
        <w:jc w:val="both"/>
        <w:rPr>
          <w:rFonts w:hint="eastAsia"/>
        </w:rPr>
      </w:pPr>
      <w:r>
        <w:rPr>
          <w:rFonts w:hint="eastAsia"/>
        </w:rPr>
        <w:t>Table 22.3 System reset</w:t>
      </w:r>
    </w:p>
    <w:p>
      <w:pPr>
        <w:rPr>
          <w:rFonts w:hint="eastAsia"/>
        </w:rPr>
      </w:pPr>
      <w:r>
        <w:rPr>
          <w:rFonts w:hint="eastAsia" w:ascii="Arial"/>
          <w:b/>
          <w:sz w:val="20"/>
          <w:lang w:val="en-US" w:eastAsia="zh-CN" w:bidi="ar-SA"/>
        </w:rPr>
        <w:t xml:space="preserve">                                  </w:t>
      </w:r>
      <w:r>
        <w:rPr>
          <w:rFonts w:ascii="Arial"/>
          <w:b/>
          <w:sz w:val="20"/>
          <w:lang w:eastAsia="zh-CN" w:bidi="ar-SA"/>
        </w:rPr>
        <w:drawing>
          <wp:inline distT="0" distB="0" distL="0" distR="0">
            <wp:extent cx="1792605" cy="1298575"/>
            <wp:effectExtent l="0" t="0" r="17145" b="1587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92605" cy="1298575"/>
                    </a:xfrm>
                    <a:prstGeom prst="rect">
                      <a:avLst/>
                    </a:prstGeom>
                    <a:noFill/>
                  </pic:spPr>
                </pic:pic>
              </a:graphicData>
            </a:graphic>
          </wp:inline>
        </w:drawing>
      </w:r>
    </w:p>
    <w:p>
      <w:pPr>
        <w:pStyle w:val="27"/>
        <w:spacing w:after="156"/>
        <w:ind w:firstLine="3420" w:firstLineChars="1900"/>
        <w:jc w:val="both"/>
        <w:rPr>
          <w:rFonts w:hint="eastAsia"/>
        </w:rPr>
      </w:pPr>
      <w:r>
        <w:rPr>
          <w:rFonts w:hint="eastAsia"/>
        </w:rPr>
        <w:t xml:space="preserve"> Figure 7. System reset interface</w:t>
      </w:r>
    </w:p>
    <w:p>
      <w:pPr>
        <w:pStyle w:val="27"/>
        <w:spacing w:after="156"/>
        <w:ind w:firstLine="180" w:firstLineChars="100"/>
        <w:jc w:val="both"/>
        <w:rPr>
          <w:rFonts w:hint="eastAsia"/>
        </w:rPr>
      </w:pPr>
    </w:p>
    <w:p>
      <w:pPr>
        <w:pStyle w:val="27"/>
        <w:spacing w:after="156"/>
        <w:ind w:firstLine="180" w:firstLineChars="100"/>
        <w:jc w:val="both"/>
        <w:rPr>
          <w:rFonts w:hint="eastAsia"/>
        </w:rPr>
      </w:pPr>
    </w:p>
    <w:p>
      <w:pPr>
        <w:pStyle w:val="27"/>
        <w:spacing w:after="156"/>
        <w:ind w:firstLine="180" w:firstLineChars="100"/>
        <w:jc w:val="both"/>
        <w:rPr>
          <w:rFonts w:hint="eastAsia"/>
        </w:rPr>
      </w:pPr>
    </w:p>
    <w:p>
      <w:pPr>
        <w:pStyle w:val="27"/>
        <w:spacing w:after="156"/>
        <w:ind w:firstLine="180" w:firstLineChars="100"/>
        <w:jc w:val="both"/>
        <w:rPr>
          <w:rFonts w:hint="eastAsia"/>
        </w:rPr>
      </w:pPr>
    </w:p>
    <w:p>
      <w:pPr>
        <w:rPr>
          <w:rFonts w:hint="eastAsia" w:ascii="宋体" w:hAnsi="宋体" w:cs="宋体"/>
          <w:szCs w:val="21"/>
        </w:rPr>
      </w:pPr>
      <w:r>
        <w:rPr>
          <w:rFonts w:hint="eastAsia" w:ascii="宋体" w:hAnsi="宋体" w:cs="宋体"/>
          <w:szCs w:val="21"/>
        </w:rPr>
        <w:t>The system reset interface is shown in Figure 7. Press "UP" and "DOWN" keys to switch the reset mode and press "ENTER" to reset directly. See the details in Table 3.</w:t>
      </w:r>
    </w:p>
    <w:p>
      <w:pPr>
        <w:rPr>
          <w:rFonts w:ascii="宋体" w:hAnsi="宋体" w:cs="宋体"/>
          <w:szCs w:val="21"/>
        </w:rPr>
      </w:pPr>
    </w:p>
    <w:tbl>
      <w:tblPr>
        <w:tblStyle w:val="20"/>
        <w:tblW w:w="9959"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top"/>
          </w:tcPr>
          <w:p>
            <w:pPr>
              <w:jc w:val="center"/>
              <w:rPr>
                <w:b/>
                <w:sz w:val="20"/>
                <w:szCs w:val="20"/>
              </w:rPr>
            </w:pPr>
            <w:r>
              <w:rPr>
                <w:rFonts w:hint="eastAsia"/>
                <w:sz w:val="21"/>
                <w:szCs w:val="24"/>
              </w:rPr>
              <w:t>options</w:t>
            </w:r>
          </w:p>
        </w:tc>
        <w:tc>
          <w:tcPr>
            <w:tcW w:w="7460" w:type="dxa"/>
            <w:vAlign w:val="top"/>
          </w:tcPr>
          <w:p>
            <w:pPr>
              <w:jc w:val="center"/>
              <w:rPr>
                <w:b/>
                <w:sz w:val="20"/>
                <w:szCs w:val="20"/>
              </w:rPr>
            </w:pPr>
            <w:r>
              <w:rPr>
                <w:rFonts w:hint="eastAsia"/>
                <w:sz w:val="21"/>
                <w:szCs w:val="24"/>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line="336" w:lineRule="exact"/>
              <w:rPr>
                <w:rFonts w:ascii="宋体" w:hAnsi="宋体" w:cs="宋体"/>
                <w:sz w:val="20"/>
                <w:szCs w:val="20"/>
              </w:rPr>
            </w:pPr>
            <w:r>
              <w:rPr>
                <w:rFonts w:hint="eastAsia"/>
                <w:sz w:val="21"/>
                <w:szCs w:val="24"/>
              </w:rPr>
              <w:t>Effect motor reset</w:t>
            </w:r>
          </w:p>
        </w:tc>
        <w:tc>
          <w:tcPr>
            <w:tcW w:w="7460" w:type="dxa"/>
            <w:vAlign w:val="top"/>
          </w:tcPr>
          <w:p>
            <w:pPr>
              <w:rPr>
                <w:b/>
                <w:color w:val="FF0000"/>
                <w:sz w:val="20"/>
                <w:szCs w:val="20"/>
              </w:rPr>
            </w:pPr>
            <w:r>
              <w:rPr>
                <w:rFonts w:hint="eastAsia"/>
                <w:sz w:val="21"/>
                <w:szCs w:val="24"/>
              </w:rPr>
              <w:t>Color wheel, fixation, focus, etc. motor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line="336" w:lineRule="exact"/>
              <w:rPr>
                <w:rFonts w:ascii="宋体" w:hAnsi="宋体" w:cs="宋体"/>
                <w:sz w:val="20"/>
                <w:szCs w:val="20"/>
              </w:rPr>
            </w:pPr>
            <w:r>
              <w:rPr>
                <w:rFonts w:hint="eastAsia"/>
                <w:sz w:val="21"/>
                <w:szCs w:val="24"/>
              </w:rPr>
              <w:t>Scan motor reset</w:t>
            </w:r>
          </w:p>
        </w:tc>
        <w:tc>
          <w:tcPr>
            <w:tcW w:w="7460" w:type="dxa"/>
            <w:vAlign w:val="top"/>
          </w:tcPr>
          <w:p>
            <w:pPr>
              <w:rPr>
                <w:sz w:val="20"/>
                <w:szCs w:val="20"/>
              </w:rPr>
            </w:pPr>
            <w:r>
              <w:rPr>
                <w:rFonts w:hint="eastAsia"/>
                <w:sz w:val="21"/>
                <w:szCs w:val="24"/>
              </w:rPr>
              <w:t>Only XY axis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line="336" w:lineRule="exact"/>
              <w:rPr>
                <w:rFonts w:ascii="宋体" w:hAnsi="宋体" w:cs="宋体"/>
                <w:sz w:val="20"/>
                <w:szCs w:val="20"/>
              </w:rPr>
            </w:pPr>
            <w:r>
              <w:rPr>
                <w:rFonts w:hint="eastAsia"/>
                <w:sz w:val="21"/>
                <w:szCs w:val="24"/>
              </w:rPr>
              <w:t>All motors reset</w:t>
            </w:r>
          </w:p>
        </w:tc>
        <w:tc>
          <w:tcPr>
            <w:tcW w:w="7460" w:type="dxa"/>
            <w:vAlign w:val="top"/>
          </w:tcPr>
          <w:p>
            <w:pPr>
              <w:rPr>
                <w:sz w:val="20"/>
                <w:szCs w:val="20"/>
              </w:rPr>
            </w:pPr>
            <w:r>
              <w:rPr>
                <w:rFonts w:hint="eastAsia"/>
                <w:sz w:val="21"/>
                <w:szCs w:val="24"/>
              </w:rPr>
              <w:t>Fixture reset</w:t>
            </w:r>
          </w:p>
        </w:tc>
      </w:tr>
    </w:tbl>
    <w:p>
      <w:pPr>
        <w:pStyle w:val="27"/>
        <w:spacing w:after="156"/>
        <w:ind w:firstLine="3960" w:firstLineChars="2200"/>
        <w:jc w:val="both"/>
      </w:pPr>
      <w:r>
        <w:rPr>
          <w:rFonts w:hint="eastAsia"/>
        </w:rPr>
        <w:t>Table 3</w:t>
      </w:r>
    </w:p>
    <w:p>
      <w:pPr>
        <w:pStyle w:val="3"/>
        <w:numPr>
          <w:ilvl w:val="0"/>
          <w:numId w:val="0"/>
        </w:numPr>
        <w:tabs>
          <w:tab w:val="clear" w:pos="578"/>
        </w:tabs>
        <w:rPr>
          <w:rFonts w:hint="eastAsia"/>
        </w:rPr>
      </w:pPr>
      <w:r>
        <w:rPr>
          <w:rFonts w:hint="eastAsia"/>
        </w:rPr>
        <w:t>2.4 System information</w:t>
      </w:r>
    </w:p>
    <w:p>
      <w:pPr>
        <w:rPr>
          <w:rFonts w:hint="eastAsia"/>
        </w:rPr>
      </w:pPr>
      <w:r>
        <w:rPr>
          <w:rFonts w:hint="eastAsia" w:ascii="Arial"/>
          <w:b/>
          <w:sz w:val="20"/>
          <w:lang w:val="en-US" w:eastAsia="zh-CN" w:bidi="ar-SA"/>
        </w:rPr>
        <w:t xml:space="preserve">                                  </w:t>
      </w:r>
      <w:r>
        <w:rPr>
          <w:rFonts w:ascii="Arial"/>
          <w:b/>
          <w:sz w:val="20"/>
          <w:lang w:eastAsia="zh-CN" w:bidi="ar-SA"/>
        </w:rPr>
        <w:drawing>
          <wp:inline distT="0" distB="0" distL="0" distR="0">
            <wp:extent cx="1804035" cy="1306195"/>
            <wp:effectExtent l="0" t="0" r="5715" b="825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7674" cy="1323080"/>
                    </a:xfrm>
                    <a:prstGeom prst="rect">
                      <a:avLst/>
                    </a:prstGeom>
                    <a:noFill/>
                  </pic:spPr>
                </pic:pic>
              </a:graphicData>
            </a:graphic>
          </wp:inline>
        </w:drawing>
      </w:r>
    </w:p>
    <w:p>
      <w:pPr>
        <w:pStyle w:val="27"/>
        <w:spacing w:after="156"/>
        <w:ind w:firstLine="2880" w:firstLineChars="1600"/>
        <w:jc w:val="both"/>
        <w:rPr>
          <w:rFonts w:hint="eastAsia"/>
        </w:rPr>
      </w:pPr>
      <w:r>
        <w:rPr>
          <w:rFonts w:hint="eastAsia"/>
        </w:rPr>
        <w:t xml:space="preserve"> Figure 8. The system information interface</w:t>
      </w:r>
    </w:p>
    <w:p>
      <w:pPr>
        <w:rPr>
          <w:rFonts w:hint="eastAsia" w:ascii="宋体" w:hAnsi="宋体" w:cs="宋体"/>
          <w:szCs w:val="21"/>
        </w:rPr>
      </w:pPr>
      <w:r>
        <w:rPr>
          <w:rFonts w:hint="eastAsia" w:ascii="宋体" w:hAnsi="宋体" w:cs="宋体"/>
          <w:szCs w:val="21"/>
        </w:rPr>
        <w:t>Press the "ENTER" key directly to enter the system information interface, select the "UP" keys and "DOWN", and then click "ENTER" to view the corresponding content. The system calibration interface is shown in Figure 8, and the details are shown in Table 4.</w:t>
      </w:r>
    </w:p>
    <w:p>
      <w:pPr>
        <w:rPr>
          <w:rFonts w:hint="eastAsia"/>
        </w:rPr>
      </w:pPr>
    </w:p>
    <w:p>
      <w:pPr>
        <w:ind w:firstLine="3780" w:firstLineChars="2100"/>
        <w:rPr>
          <w:rFonts w:hint="eastAsia" w:ascii="黑体" w:hAnsi="黑体" w:eastAsia="黑体" w:cs="黑体"/>
          <w:sz w:val="18"/>
          <w:szCs w:val="18"/>
        </w:rPr>
      </w:pPr>
      <w:r>
        <w:rPr>
          <w:rFonts w:hint="eastAsia" w:ascii="黑体" w:hAnsi="黑体" w:eastAsia="黑体" w:cs="黑体"/>
          <w:sz w:val="18"/>
          <w:szCs w:val="18"/>
        </w:rPr>
        <w:t>Table 4</w:t>
      </w:r>
    </w:p>
    <w:p>
      <w:pPr>
        <w:rPr>
          <w:rFonts w:hint="eastAsia"/>
        </w:rPr>
      </w:pPr>
    </w:p>
    <w:tbl>
      <w:tblPr>
        <w:tblStyle w:val="20"/>
        <w:tblW w:w="0" w:type="auto"/>
        <w:tblInd w:w="1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578" w:type="dxa"/>
            <w:shd w:val="clear" w:color="auto" w:fill="auto"/>
          </w:tcPr>
          <w:p>
            <w:pPr>
              <w:pStyle w:val="43"/>
              <w:spacing w:before="0" w:line="220" w:lineRule="exact"/>
              <w:ind w:left="113" w:right="117"/>
              <w:rPr>
                <w:rFonts w:ascii="Times New Roman" w:hAnsi="Times New Roman" w:cs="Times New Roman"/>
                <w:b/>
                <w:sz w:val="21"/>
                <w:szCs w:val="21"/>
              </w:rPr>
            </w:pPr>
            <w:r>
              <w:rPr>
                <w:rFonts w:ascii="Times New Roman" w:hAnsi="Times New Roman" w:cs="Times New Roman"/>
                <w:b/>
                <w:w w:val="105"/>
                <w:sz w:val="21"/>
                <w:szCs w:val="21"/>
              </w:rPr>
              <w:t>Options</w:t>
            </w:r>
          </w:p>
        </w:tc>
        <w:tc>
          <w:tcPr>
            <w:tcW w:w="7261" w:type="dxa"/>
            <w:shd w:val="clear" w:color="auto" w:fill="auto"/>
          </w:tcPr>
          <w:p>
            <w:pPr>
              <w:pStyle w:val="43"/>
              <w:spacing w:before="0" w:line="220" w:lineRule="exact"/>
              <w:ind w:left="2471" w:right="2465"/>
              <w:rPr>
                <w:rFonts w:ascii="Times New Roman" w:hAnsi="Times New Roman" w:cs="Times New Roman"/>
                <w:b/>
                <w:sz w:val="21"/>
                <w:szCs w:val="21"/>
              </w:rPr>
            </w:pPr>
            <w:r>
              <w:rPr>
                <w:rFonts w:ascii="Times New Roman" w:hAnsi="Times New Roman" w:cs="Times New Roman"/>
                <w:b/>
                <w:w w:val="105"/>
                <w:sz w:val="21"/>
                <w:szCs w:val="21"/>
              </w:rPr>
              <w:t>Instructions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8" w:hRule="atLeast"/>
        </w:trPr>
        <w:tc>
          <w:tcPr>
            <w:tcW w:w="2578" w:type="dxa"/>
            <w:shd w:val="clear" w:color="auto" w:fill="auto"/>
          </w:tcPr>
          <w:p>
            <w:pPr>
              <w:pStyle w:val="43"/>
              <w:spacing w:before="0"/>
              <w:ind w:left="112"/>
              <w:jc w:val="left"/>
              <w:rPr>
                <w:rFonts w:ascii="Times New Roman" w:hAnsi="Times New Roman" w:cs="Times New Roman"/>
                <w:sz w:val="21"/>
                <w:szCs w:val="21"/>
              </w:rPr>
            </w:pPr>
            <w:r>
              <w:rPr>
                <w:rFonts w:ascii="Times New Roman" w:hAnsi="Times New Roman" w:cs="Times New Roman"/>
                <w:sz w:val="21"/>
                <w:szCs w:val="21"/>
              </w:rPr>
              <w:t xml:space="preserve"> </w:t>
            </w:r>
          </w:p>
          <w:p>
            <w:pPr>
              <w:pStyle w:val="43"/>
              <w:spacing w:before="4"/>
              <w:ind w:left="0"/>
              <w:jc w:val="left"/>
              <w:rPr>
                <w:rFonts w:ascii="Times New Roman" w:hAnsi="Times New Roman" w:cs="Times New Roman"/>
                <w:sz w:val="21"/>
                <w:szCs w:val="21"/>
              </w:rPr>
            </w:pPr>
          </w:p>
          <w:p>
            <w:pPr>
              <w:pStyle w:val="43"/>
              <w:spacing w:before="0"/>
              <w:ind w:left="112"/>
              <w:jc w:val="left"/>
              <w:rPr>
                <w:rFonts w:ascii="Times New Roman" w:hAnsi="Times New Roman" w:cs="Times New Roman"/>
                <w:sz w:val="21"/>
                <w:szCs w:val="21"/>
              </w:rPr>
            </w:pPr>
            <w:r>
              <w:rPr>
                <w:rFonts w:ascii="Times New Roman" w:hAnsi="Times New Roman" w:cs="Times New Roman"/>
                <w:sz w:val="21"/>
                <w:szCs w:val="21"/>
              </w:rPr>
              <w:t xml:space="preserve"> </w:t>
            </w:r>
          </w:p>
          <w:p>
            <w:pPr>
              <w:pStyle w:val="43"/>
              <w:spacing w:before="6"/>
              <w:ind w:left="0"/>
              <w:jc w:val="left"/>
              <w:rPr>
                <w:rFonts w:ascii="Times New Roman" w:hAnsi="Times New Roman" w:cs="Times New Roman"/>
                <w:sz w:val="21"/>
                <w:szCs w:val="21"/>
              </w:rPr>
            </w:pPr>
          </w:p>
          <w:p>
            <w:pPr>
              <w:pStyle w:val="43"/>
              <w:spacing w:before="0"/>
              <w:ind w:left="112" w:right="211"/>
              <w:jc w:val="left"/>
              <w:rPr>
                <w:rFonts w:ascii="Times New Roman" w:hAnsi="Times New Roman" w:cs="Times New Roman"/>
                <w:sz w:val="21"/>
                <w:szCs w:val="21"/>
              </w:rPr>
            </w:pPr>
            <w:r>
              <w:rPr>
                <w:rFonts w:ascii="Times New Roman" w:hAnsi="Times New Roman" w:cs="Times New Roman"/>
                <w:sz w:val="21"/>
                <w:szCs w:val="21"/>
              </w:rPr>
              <w:t xml:space="preserve">Reset error message </w:t>
            </w:r>
          </w:p>
        </w:tc>
        <w:tc>
          <w:tcPr>
            <w:tcW w:w="7261" w:type="dxa"/>
            <w:shd w:val="clear" w:color="auto" w:fill="auto"/>
          </w:tcPr>
          <w:p>
            <w:pPr>
              <w:pStyle w:val="43"/>
              <w:spacing w:before="0"/>
              <w:ind w:left="111"/>
              <w:jc w:val="left"/>
              <w:rPr>
                <w:rFonts w:ascii="Times New Roman" w:hAnsi="Times New Roman" w:cs="Times New Roman"/>
                <w:sz w:val="21"/>
                <w:szCs w:val="21"/>
              </w:rPr>
            </w:pPr>
            <w:r>
              <w:rPr>
                <w:rFonts w:ascii="Times New Roman" w:hAnsi="Times New Roman" w:cs="Times New Roman"/>
                <w:sz w:val="21"/>
                <w:szCs w:val="21"/>
              </w:rPr>
              <w:t xml:space="preserve">If the red ERR indicator lights up, the luminaire is operating incorrectly: </w:t>
            </w:r>
          </w:p>
          <w:p>
            <w:pPr>
              <w:pStyle w:val="43"/>
              <w:spacing w:before="5"/>
              <w:ind w:left="0"/>
              <w:jc w:val="left"/>
              <w:rPr>
                <w:rFonts w:ascii="Times New Roman" w:hAnsi="Times New Roman" w:cs="Times New Roman"/>
                <w:sz w:val="21"/>
                <w:szCs w:val="21"/>
              </w:rPr>
            </w:pPr>
          </w:p>
          <w:p>
            <w:pPr>
              <w:pStyle w:val="43"/>
              <w:spacing w:before="0"/>
              <w:ind w:left="111"/>
              <w:jc w:val="left"/>
              <w:rPr>
                <w:rFonts w:ascii="Times New Roman" w:hAnsi="Times New Roman" w:cs="Times New Roman"/>
                <w:sz w:val="21"/>
                <w:szCs w:val="21"/>
              </w:rPr>
            </w:pPr>
            <w:r>
              <w:rPr>
                <w:rFonts w:ascii="Times New Roman" w:hAnsi="Times New Roman" w:cs="Times New Roman"/>
                <w:sz w:val="21"/>
                <w:szCs w:val="21"/>
              </w:rPr>
              <w:t xml:space="preserve">1) </w:t>
            </w:r>
            <w:r>
              <w:rPr>
                <w:rFonts w:hint="eastAsia" w:ascii="Times New Roman" w:hAnsi="Times New Roman" w:cs="Times New Roman"/>
                <w:sz w:val="21"/>
                <w:szCs w:val="21"/>
                <w:lang w:eastAsia="zh-CN"/>
              </w:rPr>
              <w:t>IC</w:t>
            </w:r>
            <w:r>
              <w:rPr>
                <w:rFonts w:ascii="Times New Roman" w:hAnsi="Times New Roman" w:cs="Times New Roman"/>
                <w:sz w:val="21"/>
                <w:szCs w:val="21"/>
              </w:rPr>
              <w:t xml:space="preserve">1 communication failure (motor and display board communication failure) </w:t>
            </w:r>
          </w:p>
          <w:p>
            <w:pPr>
              <w:pStyle w:val="43"/>
              <w:spacing w:before="5"/>
              <w:ind w:left="0"/>
              <w:jc w:val="left"/>
              <w:rPr>
                <w:rFonts w:ascii="Times New Roman" w:hAnsi="Times New Roman" w:cs="Times New Roman"/>
                <w:sz w:val="21"/>
                <w:szCs w:val="21"/>
              </w:rPr>
            </w:pPr>
          </w:p>
          <w:p>
            <w:pPr>
              <w:pStyle w:val="43"/>
              <w:tabs>
                <w:tab w:val="left" w:pos="323"/>
              </w:tabs>
              <w:spacing w:before="1"/>
              <w:ind w:left="112"/>
              <w:jc w:val="left"/>
              <w:rPr>
                <w:rFonts w:ascii="Times New Roman" w:hAnsi="Times New Roman" w:cs="Times New Roman"/>
                <w:sz w:val="21"/>
                <w:szCs w:val="21"/>
              </w:rPr>
            </w:pPr>
            <w:r>
              <w:rPr>
                <w:rFonts w:hint="eastAsia" w:ascii="Times New Roman" w:hAnsi="Times New Roman" w:cs="Times New Roman"/>
                <w:sz w:val="21"/>
                <w:szCs w:val="21"/>
                <w:lang w:eastAsia="zh-CN"/>
              </w:rPr>
              <w:t>2)</w:t>
            </w:r>
            <w:r>
              <w:rPr>
                <w:rFonts w:ascii="Times New Roman" w:hAnsi="Times New Roman" w:cs="Times New Roman"/>
                <w:sz w:val="21"/>
                <w:szCs w:val="21"/>
              </w:rPr>
              <w:t xml:space="preserve">X/Y optocoupler error </w:t>
            </w:r>
          </w:p>
          <w:p>
            <w:pPr>
              <w:pStyle w:val="43"/>
              <w:spacing w:before="5"/>
              <w:ind w:left="0"/>
              <w:jc w:val="left"/>
              <w:rPr>
                <w:rFonts w:ascii="Times New Roman" w:hAnsi="Times New Roman" w:cs="Times New Roman"/>
                <w:sz w:val="21"/>
                <w:szCs w:val="21"/>
              </w:rPr>
            </w:pPr>
          </w:p>
          <w:p>
            <w:pPr>
              <w:pStyle w:val="43"/>
              <w:tabs>
                <w:tab w:val="left" w:pos="323"/>
              </w:tabs>
              <w:spacing w:before="0"/>
              <w:ind w:left="112"/>
              <w:jc w:val="left"/>
              <w:rPr>
                <w:rFonts w:ascii="Times New Roman" w:hAnsi="Times New Roman" w:cs="Times New Roman"/>
                <w:sz w:val="21"/>
                <w:szCs w:val="21"/>
              </w:rPr>
            </w:pPr>
            <w:r>
              <w:rPr>
                <w:rFonts w:hint="eastAsia" w:ascii="Times New Roman" w:hAnsi="Times New Roman" w:cs="Times New Roman"/>
                <w:sz w:val="21"/>
                <w:szCs w:val="21"/>
                <w:lang w:eastAsia="zh-CN"/>
              </w:rPr>
              <w:t>3)</w:t>
            </w:r>
            <w:r>
              <w:rPr>
                <w:rFonts w:ascii="Times New Roman" w:hAnsi="Times New Roman" w:cs="Times New Roman"/>
                <w:sz w:val="21"/>
                <w:szCs w:val="21"/>
              </w:rPr>
              <w:t xml:space="preserve">Motor reset failure of color disk, </w:t>
            </w:r>
            <w:r>
              <w:rPr>
                <w:rFonts w:hint="eastAsia" w:ascii="Times New Roman" w:hAnsi="Times New Roman" w:cs="Times New Roman"/>
                <w:sz w:val="21"/>
                <w:szCs w:val="21"/>
                <w:lang w:eastAsia="zh-CN"/>
              </w:rPr>
              <w:t>gobo</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etc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2578" w:type="dxa"/>
            <w:shd w:val="clear" w:color="auto" w:fill="auto"/>
          </w:tcPr>
          <w:p>
            <w:pPr>
              <w:pStyle w:val="43"/>
              <w:spacing w:before="0"/>
              <w:ind w:left="112" w:right="211"/>
              <w:jc w:val="left"/>
              <w:rPr>
                <w:rFonts w:ascii="Times New Roman" w:hAnsi="Times New Roman" w:cs="Times New Roman"/>
                <w:sz w:val="21"/>
                <w:szCs w:val="21"/>
              </w:rPr>
            </w:pPr>
            <w:r>
              <w:rPr>
                <w:rFonts w:ascii="Times New Roman" w:hAnsi="Times New Roman" w:cs="Times New Roman"/>
                <w:sz w:val="21"/>
                <w:szCs w:val="21"/>
              </w:rPr>
              <w:t>DMX data</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 xml:space="preserve">monitoring </w:t>
            </w:r>
          </w:p>
        </w:tc>
        <w:tc>
          <w:tcPr>
            <w:tcW w:w="7261" w:type="dxa"/>
            <w:shd w:val="clear" w:color="auto" w:fill="auto"/>
          </w:tcPr>
          <w:p>
            <w:pPr>
              <w:pStyle w:val="43"/>
              <w:spacing w:before="0"/>
              <w:ind w:left="111" w:right="127"/>
              <w:jc w:val="left"/>
              <w:rPr>
                <w:rFonts w:ascii="Times New Roman" w:hAnsi="Times New Roman" w:cs="Times New Roman"/>
                <w:sz w:val="21"/>
                <w:szCs w:val="21"/>
                <w:lang w:eastAsia="zh-CN"/>
              </w:rPr>
            </w:pPr>
            <w:r>
              <w:rPr>
                <w:rFonts w:ascii="Times New Roman" w:hAnsi="Times New Roman" w:cs="Times New Roman"/>
                <w:sz w:val="21"/>
                <w:szCs w:val="21"/>
              </w:rPr>
              <w:t xml:space="preserve">From this to enter the sub-interface, the channel value is displayed in numerical value for viewing </w:t>
            </w:r>
            <w:r>
              <w:rPr>
                <w:rFonts w:hint="eastAsia" w:ascii="Times New Roman" w:hAnsi="Times New Roman" w:cs="Times New Roman"/>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4" w:hRule="atLeast"/>
        </w:trPr>
        <w:tc>
          <w:tcPr>
            <w:tcW w:w="2578" w:type="dxa"/>
            <w:shd w:val="clear" w:color="auto" w:fill="auto"/>
          </w:tcPr>
          <w:p>
            <w:pPr>
              <w:pStyle w:val="43"/>
              <w:spacing w:before="0" w:line="255" w:lineRule="exact"/>
              <w:ind w:left="0" w:right="117"/>
              <w:jc w:val="both"/>
              <w:rPr>
                <w:rFonts w:ascii="Times New Roman" w:hAnsi="Times New Roman" w:cs="Times New Roman"/>
                <w:sz w:val="21"/>
                <w:szCs w:val="21"/>
              </w:rPr>
            </w:pPr>
          </w:p>
          <w:p>
            <w:pPr>
              <w:pStyle w:val="43"/>
              <w:spacing w:before="0" w:line="255" w:lineRule="exact"/>
              <w:ind w:left="0" w:right="117"/>
              <w:jc w:val="both"/>
              <w:rPr>
                <w:rFonts w:ascii="Times New Roman" w:hAnsi="Times New Roman" w:cs="Times New Roman"/>
                <w:sz w:val="21"/>
                <w:szCs w:val="21"/>
              </w:rPr>
            </w:pPr>
          </w:p>
          <w:p>
            <w:pPr>
              <w:pStyle w:val="43"/>
              <w:spacing w:before="0" w:line="255" w:lineRule="exact"/>
              <w:ind w:left="0" w:right="117"/>
              <w:jc w:val="both"/>
              <w:rPr>
                <w:rFonts w:ascii="Times New Roman" w:hAnsi="Times New Roman" w:cs="Times New Roman"/>
                <w:sz w:val="21"/>
                <w:szCs w:val="21"/>
              </w:rPr>
            </w:pPr>
          </w:p>
          <w:p>
            <w:pPr>
              <w:pStyle w:val="43"/>
              <w:spacing w:before="0" w:line="255" w:lineRule="exact"/>
              <w:ind w:left="0" w:right="117"/>
              <w:jc w:val="both"/>
              <w:rPr>
                <w:rFonts w:ascii="Times New Roman" w:hAnsi="Times New Roman" w:cs="Times New Roman"/>
                <w:sz w:val="21"/>
                <w:szCs w:val="21"/>
              </w:rPr>
            </w:pPr>
          </w:p>
          <w:p>
            <w:pPr>
              <w:pStyle w:val="43"/>
              <w:spacing w:before="0" w:line="255" w:lineRule="exact"/>
              <w:ind w:left="0" w:right="117"/>
              <w:jc w:val="both"/>
              <w:rPr>
                <w:rFonts w:ascii="Times New Roman" w:hAnsi="Times New Roman" w:cs="Times New Roman"/>
                <w:sz w:val="21"/>
                <w:szCs w:val="21"/>
              </w:rPr>
            </w:pPr>
          </w:p>
          <w:p>
            <w:pPr>
              <w:pStyle w:val="43"/>
              <w:spacing w:before="0" w:line="255" w:lineRule="exact"/>
              <w:ind w:left="0" w:right="117"/>
              <w:jc w:val="both"/>
              <w:rPr>
                <w:rFonts w:ascii="Times New Roman" w:hAnsi="Times New Roman" w:cs="Times New Roman"/>
                <w:sz w:val="21"/>
                <w:szCs w:val="21"/>
              </w:rPr>
            </w:pPr>
            <w:r>
              <w:rPr>
                <w:rFonts w:ascii="Times New Roman" w:hAnsi="Times New Roman" w:cs="Times New Roman"/>
                <w:sz w:val="21"/>
                <w:szCs w:val="21"/>
              </w:rPr>
              <w:t xml:space="preserve">Sensor Information </w:t>
            </w:r>
          </w:p>
        </w:tc>
        <w:tc>
          <w:tcPr>
            <w:tcW w:w="7261" w:type="dxa"/>
            <w:shd w:val="clear" w:color="auto" w:fill="auto"/>
          </w:tcPr>
          <w:p>
            <w:pPr>
              <w:pStyle w:val="43"/>
              <w:spacing w:before="0" w:line="255" w:lineRule="exact"/>
              <w:ind w:left="111"/>
              <w:jc w:val="left"/>
              <w:rPr>
                <w:rFonts w:ascii="Times New Roman" w:hAnsi="Times New Roman" w:cs="Times New Roman"/>
                <w:sz w:val="21"/>
                <w:szCs w:val="21"/>
              </w:rPr>
            </w:pPr>
            <w:r>
              <w:rPr>
                <w:rFonts w:ascii="Times New Roman" w:hAnsi="Times New Roman" w:cs="Times New Roman"/>
                <w:sz w:val="21"/>
                <w:szCs w:val="21"/>
              </w:rPr>
              <w:t xml:space="preserve">1) Hall: </w:t>
            </w:r>
          </w:p>
          <w:p>
            <w:pPr>
              <w:pStyle w:val="43"/>
              <w:spacing w:before="5"/>
              <w:ind w:left="0"/>
              <w:jc w:val="left"/>
              <w:rPr>
                <w:rFonts w:ascii="Times New Roman" w:hAnsi="Times New Roman" w:cs="Times New Roman"/>
                <w:sz w:val="21"/>
                <w:szCs w:val="21"/>
              </w:rPr>
            </w:pPr>
            <w:r>
              <w:rPr>
                <w:lang w:eastAsia="zh-CN" w:bidi="ar-SA"/>
              </w:rPr>
              <w:drawing>
                <wp:anchor distT="0" distB="0" distL="114300" distR="114300" simplePos="0" relativeHeight="251662336" behindDoc="0" locked="0" layoutInCell="1" allowOverlap="1">
                  <wp:simplePos x="0" y="0"/>
                  <wp:positionH relativeFrom="column">
                    <wp:posOffset>224790</wp:posOffset>
                  </wp:positionH>
                  <wp:positionV relativeFrom="paragraph">
                    <wp:posOffset>129540</wp:posOffset>
                  </wp:positionV>
                  <wp:extent cx="1484630" cy="1224915"/>
                  <wp:effectExtent l="0" t="0" r="1270" b="13335"/>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7"/>
                          <a:stretch>
                            <a:fillRect/>
                          </a:stretch>
                        </pic:blipFill>
                        <pic:spPr>
                          <a:xfrm>
                            <a:off x="0" y="0"/>
                            <a:ext cx="1484630" cy="1224915"/>
                          </a:xfrm>
                          <a:prstGeom prst="rect">
                            <a:avLst/>
                          </a:prstGeom>
                          <a:noFill/>
                          <a:ln>
                            <a:noFill/>
                          </a:ln>
                        </pic:spPr>
                      </pic:pic>
                    </a:graphicData>
                  </a:graphic>
                </wp:anchor>
              </w:drawing>
            </w:r>
          </w:p>
          <w:p>
            <w:pPr>
              <w:pStyle w:val="43"/>
              <w:spacing w:before="0"/>
              <w:ind w:left="0"/>
              <w:jc w:val="left"/>
              <w:rPr>
                <w:rFonts w:ascii="Times New Roman" w:hAnsi="Times New Roman" w:cs="Times New Roman"/>
                <w:sz w:val="21"/>
                <w:szCs w:val="21"/>
              </w:rPr>
            </w:pPr>
          </w:p>
          <w:p>
            <w:pPr>
              <w:pStyle w:val="43"/>
              <w:spacing w:before="0"/>
              <w:ind w:left="0"/>
              <w:jc w:val="left"/>
              <w:rPr>
                <w:rFonts w:ascii="Times New Roman" w:hAnsi="Times New Roman" w:cs="Times New Roman"/>
                <w:sz w:val="21"/>
                <w:szCs w:val="21"/>
              </w:rPr>
            </w:pPr>
          </w:p>
          <w:p>
            <w:pPr>
              <w:pStyle w:val="43"/>
              <w:spacing w:before="0"/>
              <w:ind w:left="0"/>
              <w:jc w:val="left"/>
              <w:rPr>
                <w:rFonts w:ascii="Times New Roman" w:hAnsi="Times New Roman" w:cs="Times New Roman"/>
                <w:sz w:val="21"/>
                <w:szCs w:val="21"/>
              </w:rPr>
            </w:pPr>
          </w:p>
          <w:p>
            <w:pPr>
              <w:pStyle w:val="43"/>
              <w:spacing w:before="0"/>
              <w:ind w:left="0"/>
              <w:jc w:val="left"/>
              <w:rPr>
                <w:rFonts w:ascii="Times New Roman" w:hAnsi="Times New Roman" w:cs="Times New Roman"/>
                <w:sz w:val="21"/>
                <w:szCs w:val="21"/>
              </w:rPr>
            </w:pPr>
          </w:p>
          <w:p>
            <w:pPr>
              <w:pStyle w:val="43"/>
              <w:spacing w:before="0"/>
              <w:ind w:left="0"/>
              <w:jc w:val="left"/>
              <w:rPr>
                <w:rFonts w:ascii="Times New Roman" w:hAnsi="Times New Roman" w:cs="Times New Roman"/>
                <w:sz w:val="21"/>
                <w:szCs w:val="21"/>
              </w:rPr>
            </w:pPr>
          </w:p>
          <w:p>
            <w:pPr>
              <w:pStyle w:val="43"/>
              <w:spacing w:before="0"/>
              <w:ind w:left="0"/>
              <w:jc w:val="left"/>
              <w:rPr>
                <w:rFonts w:ascii="Times New Roman" w:hAnsi="Times New Roman" w:cs="Times New Roman"/>
                <w:sz w:val="21"/>
                <w:szCs w:val="21"/>
              </w:rPr>
            </w:pPr>
          </w:p>
          <w:p>
            <w:pPr>
              <w:pStyle w:val="43"/>
              <w:spacing w:before="0"/>
              <w:ind w:left="0"/>
              <w:jc w:val="left"/>
              <w:rPr>
                <w:rFonts w:ascii="Times New Roman" w:hAnsi="Times New Roman" w:cs="Times New Roman"/>
                <w:sz w:val="21"/>
                <w:szCs w:val="21"/>
              </w:rPr>
            </w:pPr>
          </w:p>
          <w:p>
            <w:pPr>
              <w:pStyle w:val="43"/>
              <w:spacing w:before="0"/>
              <w:ind w:left="0"/>
              <w:jc w:val="left"/>
              <w:rPr>
                <w:rFonts w:ascii="Times New Roman" w:hAnsi="Times New Roman" w:cs="Times New Roman"/>
                <w:sz w:val="21"/>
                <w:szCs w:val="21"/>
              </w:rPr>
            </w:pPr>
          </w:p>
          <w:p>
            <w:pPr>
              <w:pStyle w:val="43"/>
              <w:spacing w:before="6"/>
              <w:ind w:left="0"/>
              <w:jc w:val="left"/>
              <w:rPr>
                <w:rFonts w:ascii="Times New Roman" w:hAnsi="Times New Roman" w:cs="Times New Roman"/>
                <w:sz w:val="21"/>
                <w:szCs w:val="21"/>
              </w:rPr>
            </w:pPr>
          </w:p>
          <w:p>
            <w:pPr>
              <w:pStyle w:val="43"/>
              <w:spacing w:before="0"/>
              <w:ind w:left="111"/>
              <w:jc w:val="left"/>
              <w:rPr>
                <w:rFonts w:ascii="Times New Roman" w:hAnsi="Times New Roman" w:cs="Times New Roman"/>
                <w:sz w:val="21"/>
                <w:szCs w:val="21"/>
              </w:rPr>
            </w:pPr>
            <w:r>
              <w:rPr>
                <w:rFonts w:ascii="Times New Roman" w:hAnsi="Times New Roman" w:cs="Times New Roman"/>
                <w:sz w:val="21"/>
                <w:szCs w:val="21"/>
              </w:rPr>
              <w:t xml:space="preserve">2）Sensor: </w:t>
            </w:r>
          </w:p>
          <w:p>
            <w:pPr>
              <w:pStyle w:val="43"/>
              <w:spacing w:before="6"/>
              <w:ind w:left="0"/>
              <w:jc w:val="left"/>
              <w:rPr>
                <w:rFonts w:ascii="Times New Roman" w:hAnsi="Times New Roman" w:cs="Times New Roman"/>
                <w:sz w:val="21"/>
                <w:szCs w:val="21"/>
              </w:rPr>
            </w:pPr>
          </w:p>
          <w:p>
            <w:pPr>
              <w:pStyle w:val="43"/>
              <w:spacing w:before="0"/>
              <w:ind w:left="111"/>
              <w:jc w:val="left"/>
              <w:rPr>
                <w:rFonts w:ascii="Times New Roman" w:hAnsi="Times New Roman" w:cs="Times New Roman"/>
                <w:sz w:val="21"/>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1670685</wp:posOffset>
                      </wp:positionH>
                      <wp:positionV relativeFrom="paragraph">
                        <wp:posOffset>151130</wp:posOffset>
                      </wp:positionV>
                      <wp:extent cx="222250" cy="171450"/>
                      <wp:effectExtent l="1270" t="4445" r="5080" b="52705"/>
                      <wp:wrapNone/>
                      <wp:docPr id="2" name="肘形连接符 2"/>
                      <wp:cNvGraphicFramePr/>
                      <a:graphic xmlns:a="http://schemas.openxmlformats.org/drawingml/2006/main">
                        <a:graphicData uri="http://schemas.microsoft.com/office/word/2010/wordprocessingShape">
                          <wps:wsp>
                            <wps:cNvCnPr/>
                            <wps:spPr>
                              <a:xfrm>
                                <a:off x="0" y="0"/>
                                <a:ext cx="222250" cy="171450"/>
                              </a:xfrm>
                              <a:prstGeom prst="bentConnector3">
                                <a:avLst>
                                  <a:gd name="adj1" fmla="val 1714"/>
                                </a:avLst>
                              </a:prstGeom>
                              <a:noFill/>
                              <a:ln w="6350" cap="flat" cmpd="sng" algn="ctr">
                                <a:solidFill>
                                  <a:srgbClr val="4F81BD"/>
                                </a:solidFill>
                                <a:prstDash val="solid"/>
                                <a:tailEnd type="arrow"/>
                              </a:ln>
                              <a:effectLst/>
                            </wps:spPr>
                            <wps:bodyPr/>
                          </wps:wsp>
                        </a:graphicData>
                      </a:graphic>
                    </wp:anchor>
                  </w:drawing>
                </mc:Choice>
                <mc:Fallback>
                  <w:pict>
                    <v:shape id="_x0000_s1026" o:spid="_x0000_s1026" o:spt="34" type="#_x0000_t34" style="position:absolute;left:0pt;margin-left:131.55pt;margin-top:11.9pt;height:13.5pt;width:17.5pt;z-index:251665408;mso-width-relative:page;mso-height-relative:page;" filled="f" stroked="t" coordsize="21600,21600" o:gfxdata="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eqL9kAAAAJAQAADwAAAAAA&#10;AAABACAAAAAiAAAAZHJzL2Rvd25yZXYueG1sUEsBAhQAFAAAAAgAh07iQKKWpzwSAgAA+wMAAA4A&#10;AAAAAAAAAQAgAAAAKAEAAGRycy9lMm9Eb2MueG1sUEsFBgAAAAAGAAYAWQEAAKwFAAAAAA==&#10;" adj="370">
                      <v:fill on="f" focussize="0,0"/>
                      <v:stroke weight="0.5pt" color="#4F81BD" joinstyle="round" endarrow="open"/>
                      <v:imagedata o:title=""/>
                      <o:lock v:ext="edit" aspectratio="f"/>
                    </v:shape>
                  </w:pict>
                </mc:Fallback>
              </mc:AlternateContent>
            </w:r>
            <w:r>
              <w:rPr>
                <w:rFonts w:ascii="Times New Roman" w:hAnsi="Times New Roman" w:cs="Times New Roman"/>
                <w:sz w:val="21"/>
                <w:szCs w:val="21"/>
              </w:rPr>
              <w:t xml:space="preserve">X, Y optocoupler: </w:t>
            </w:r>
            <w:r>
              <w:rPr>
                <w:rFonts w:ascii="Times New Roman" w:hAnsi="Times New Roman" w:cs="Times New Roman"/>
                <w:sz w:val="21"/>
                <w:szCs w:val="21"/>
                <w:u w:val="single"/>
              </w:rPr>
              <w:t>XXXX</w:t>
            </w:r>
            <w:r>
              <w:rPr>
                <w:rFonts w:ascii="Times New Roman" w:hAnsi="Times New Roman" w:cs="Times New Roman"/>
                <w:sz w:val="21"/>
                <w:szCs w:val="21"/>
              </w:rPr>
              <w:t>--</w:t>
            </w:r>
            <w:r>
              <w:rPr>
                <w:rFonts w:ascii="Times New Roman" w:hAnsi="Times New Roman" w:cs="Times New Roman"/>
                <w:sz w:val="21"/>
                <w:szCs w:val="21"/>
                <w:u w:val="single"/>
              </w:rPr>
              <w:t>XXXX</w:t>
            </w:r>
            <w:r>
              <w:rPr>
                <w:rFonts w:ascii="Times New Roman" w:hAnsi="Times New Roman" w:cs="Times New Roman"/>
                <w:sz w:val="21"/>
                <w:szCs w:val="21"/>
              </w:rPr>
              <w:t xml:space="preserve"> </w:t>
            </w:r>
          </w:p>
          <w:p>
            <w:pPr>
              <w:pStyle w:val="43"/>
              <w:spacing w:before="4"/>
              <w:ind w:left="0"/>
              <w:jc w:val="left"/>
              <w:rPr>
                <w:rFonts w:ascii="Times New Roman" w:hAnsi="Times New Roman" w:cs="Times New Roman"/>
                <w:sz w:val="21"/>
                <w:szCs w:val="21"/>
              </w:rPr>
            </w:pPr>
            <w:r>
              <w:rPr>
                <w:lang w:eastAsia="zh-CN" w:bidi="ar-SA"/>
              </w:rPr>
              <w:drawing>
                <wp:anchor distT="0" distB="0" distL="114300" distR="114300" simplePos="0" relativeHeight="251661312" behindDoc="0" locked="0" layoutInCell="1" allowOverlap="1">
                  <wp:simplePos x="0" y="0"/>
                  <wp:positionH relativeFrom="column">
                    <wp:posOffset>1891030</wp:posOffset>
                  </wp:positionH>
                  <wp:positionV relativeFrom="paragraph">
                    <wp:posOffset>57785</wp:posOffset>
                  </wp:positionV>
                  <wp:extent cx="816610" cy="167640"/>
                  <wp:effectExtent l="0" t="0" r="2540" b="3810"/>
                  <wp:wrapNone/>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8"/>
                          <a:stretch>
                            <a:fillRect/>
                          </a:stretch>
                        </pic:blipFill>
                        <pic:spPr>
                          <a:xfrm>
                            <a:off x="0" y="0"/>
                            <a:ext cx="816610" cy="167640"/>
                          </a:xfrm>
                          <a:prstGeom prst="rect">
                            <a:avLst/>
                          </a:prstGeom>
                          <a:noFill/>
                          <a:ln>
                            <a:noFill/>
                          </a:ln>
                        </pic:spPr>
                      </pic:pic>
                    </a:graphicData>
                  </a:graphic>
                </wp:anchor>
              </w:drawing>
            </w:r>
            <w:r>
              <w:rPr>
                <w:szCs w:val="21"/>
              </w:rPr>
              <mc:AlternateContent>
                <mc:Choice Requires="wps">
                  <w:drawing>
                    <wp:anchor distT="0" distB="0" distL="114300" distR="114300" simplePos="0" relativeHeight="251664384" behindDoc="0" locked="0" layoutInCell="1" allowOverlap="1">
                      <wp:simplePos x="0" y="0"/>
                      <wp:positionH relativeFrom="column">
                        <wp:posOffset>1259840</wp:posOffset>
                      </wp:positionH>
                      <wp:positionV relativeFrom="paragraph">
                        <wp:posOffset>3175</wp:posOffset>
                      </wp:positionV>
                      <wp:extent cx="641350" cy="342900"/>
                      <wp:effectExtent l="1270" t="4445" r="5080" b="52705"/>
                      <wp:wrapNone/>
                      <wp:docPr id="4" name="肘形连接符 4"/>
                      <wp:cNvGraphicFramePr/>
                      <a:graphic xmlns:a="http://schemas.openxmlformats.org/drawingml/2006/main">
                        <a:graphicData uri="http://schemas.microsoft.com/office/word/2010/wordprocessingShape">
                          <wps:wsp>
                            <wps:cNvCnPr/>
                            <wps:spPr>
                              <a:xfrm>
                                <a:off x="3209290" y="5733415"/>
                                <a:ext cx="641350" cy="342900"/>
                              </a:xfrm>
                              <a:prstGeom prst="bentConnector3">
                                <a:avLst>
                                  <a:gd name="adj1" fmla="val 594"/>
                                </a:avLst>
                              </a:prstGeom>
                              <a:noFill/>
                              <a:ln w="6350" cap="flat" cmpd="sng" algn="ctr">
                                <a:solidFill>
                                  <a:srgbClr val="4F81BD"/>
                                </a:solidFill>
                                <a:prstDash val="solid"/>
                                <a:tailEnd type="arrow"/>
                              </a:ln>
                              <a:effectLst/>
                            </wps:spPr>
                            <wps:bodyPr/>
                          </wps:wsp>
                        </a:graphicData>
                      </a:graphic>
                    </wp:anchor>
                  </w:drawing>
                </mc:Choice>
                <mc:Fallback>
                  <w:pict>
                    <v:shape id="_x0000_s1026" o:spid="_x0000_s1026" o:spt="34" type="#_x0000_t34" style="position:absolute;left:0pt;margin-left:99.2pt;margin-top:0.25pt;height:27pt;width:50.5pt;z-index:251664384;mso-width-relative:page;mso-height-relative:page;" filled="f" stroked="t" coordsize="21600,21600" o:gfxdata="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fjV4dYA&#10;AAAHAQAADwAAAAAAAAABACAAAAAiAAAAZHJzL2Rvd25yZXYueG1sUEsBAhQAFAAAAAgAh07iQEzl&#10;ZuQhAgAABgQAAA4AAAAAAAAAAQAgAAAAJQEAAGRycy9lMm9Eb2MueG1sUEsFBgAAAAAGAAYAWQEA&#10;ALgFAAAAAA==&#10;" adj="128">
                      <v:fill on="f" focussize="0,0"/>
                      <v:stroke weight="0.5pt" color="#4F81BD" joinstyle="round" endarrow="open"/>
                      <v:imagedata o:title=""/>
                      <o:lock v:ext="edit" aspectratio="f"/>
                    </v:shape>
                  </w:pict>
                </mc:Fallback>
              </mc:AlternateContent>
            </w:r>
          </w:p>
          <w:p>
            <w:pPr>
              <w:pStyle w:val="43"/>
              <w:spacing w:before="1"/>
              <w:ind w:left="111"/>
              <w:jc w:val="left"/>
              <w:rPr>
                <w:rFonts w:ascii="Times New Roman" w:hAnsi="Times New Roman" w:cs="Times New Roman"/>
                <w:sz w:val="21"/>
                <w:szCs w:val="21"/>
              </w:rPr>
            </w:pPr>
            <w:r>
              <w:rPr>
                <w:lang w:eastAsia="zh-CN" w:bidi="ar-SA"/>
              </w:rPr>
              <w:drawing>
                <wp:anchor distT="0" distB="0" distL="114300" distR="114300" simplePos="0" relativeHeight="251660288" behindDoc="0" locked="0" layoutInCell="1" allowOverlap="1">
                  <wp:simplePos x="0" y="0"/>
                  <wp:positionH relativeFrom="column">
                    <wp:posOffset>1916430</wp:posOffset>
                  </wp:positionH>
                  <wp:positionV relativeFrom="paragraph">
                    <wp:posOffset>116205</wp:posOffset>
                  </wp:positionV>
                  <wp:extent cx="671195" cy="158115"/>
                  <wp:effectExtent l="0" t="0" r="14605" b="13335"/>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9"/>
                          <a:stretch>
                            <a:fillRect/>
                          </a:stretch>
                        </pic:blipFill>
                        <pic:spPr>
                          <a:xfrm>
                            <a:off x="0" y="0"/>
                            <a:ext cx="671195" cy="158115"/>
                          </a:xfrm>
                          <a:prstGeom prst="rect">
                            <a:avLst/>
                          </a:prstGeom>
                          <a:noFill/>
                          <a:ln>
                            <a:noFill/>
                          </a:ln>
                        </pic:spPr>
                      </pic:pic>
                    </a:graphicData>
                  </a:graphic>
                </wp:anchor>
              </w:drawing>
            </w:r>
            <w:r>
              <w:rPr>
                <w:rFonts w:ascii="Times New Roman" w:hAnsi="Times New Roman" w:cs="Times New Roman"/>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1" w:hRule="atLeast"/>
        </w:trPr>
        <w:tc>
          <w:tcPr>
            <w:tcW w:w="2578" w:type="dxa"/>
            <w:shd w:val="clear" w:color="auto" w:fill="auto"/>
          </w:tcPr>
          <w:p>
            <w:pPr>
              <w:pStyle w:val="43"/>
              <w:spacing w:before="0" w:line="254" w:lineRule="exact"/>
              <w:ind w:left="112"/>
              <w:jc w:val="left"/>
              <w:rPr>
                <w:rFonts w:ascii="Times New Roman" w:hAnsi="Times New Roman" w:cs="Times New Roman"/>
                <w:sz w:val="21"/>
                <w:szCs w:val="21"/>
              </w:rPr>
            </w:pPr>
            <w:r>
              <w:rPr>
                <w:rFonts w:ascii="Times New Roman" w:hAnsi="Times New Roman" w:cs="Times New Roman"/>
                <w:sz w:val="21"/>
                <w:szCs w:val="21"/>
              </w:rPr>
              <w:t xml:space="preserve"> </w:t>
            </w:r>
          </w:p>
          <w:p>
            <w:pPr>
              <w:pStyle w:val="43"/>
              <w:spacing w:before="6"/>
              <w:ind w:left="0"/>
              <w:jc w:val="left"/>
              <w:rPr>
                <w:rFonts w:ascii="Times New Roman" w:hAnsi="Times New Roman" w:cs="Times New Roman"/>
                <w:sz w:val="21"/>
                <w:szCs w:val="21"/>
              </w:rPr>
            </w:pPr>
          </w:p>
          <w:p>
            <w:pPr>
              <w:pStyle w:val="43"/>
              <w:spacing w:before="0"/>
              <w:ind w:left="112"/>
              <w:jc w:val="left"/>
              <w:rPr>
                <w:rFonts w:ascii="Times New Roman" w:hAnsi="Times New Roman" w:cs="Times New Roman"/>
                <w:sz w:val="21"/>
                <w:szCs w:val="21"/>
              </w:rPr>
            </w:pPr>
            <w:r>
              <w:rPr>
                <w:rFonts w:ascii="Times New Roman" w:hAnsi="Times New Roman" w:cs="Times New Roman"/>
                <w:sz w:val="21"/>
                <w:szCs w:val="21"/>
              </w:rPr>
              <w:t xml:space="preserve"> </w:t>
            </w:r>
          </w:p>
          <w:p>
            <w:pPr>
              <w:pStyle w:val="43"/>
              <w:spacing w:before="4"/>
              <w:ind w:left="0"/>
              <w:jc w:val="left"/>
              <w:rPr>
                <w:rFonts w:ascii="Times New Roman" w:hAnsi="Times New Roman" w:cs="Times New Roman"/>
                <w:sz w:val="21"/>
                <w:szCs w:val="21"/>
              </w:rPr>
            </w:pPr>
          </w:p>
          <w:p>
            <w:pPr>
              <w:pStyle w:val="43"/>
              <w:spacing w:before="0" w:line="254" w:lineRule="auto"/>
              <w:ind w:left="112" w:right="211"/>
              <w:jc w:val="left"/>
              <w:rPr>
                <w:rFonts w:ascii="Times New Roman" w:hAnsi="Times New Roman" w:cs="Times New Roman"/>
                <w:sz w:val="21"/>
                <w:szCs w:val="21"/>
              </w:rPr>
            </w:pPr>
            <w:r>
              <w:rPr>
                <w:rFonts w:ascii="Times New Roman" w:hAnsi="Times New Roman" w:cs="Times New Roman"/>
                <w:sz w:val="21"/>
                <w:szCs w:val="21"/>
              </w:rPr>
              <w:t xml:space="preserve">Hardware version number </w:t>
            </w:r>
          </w:p>
        </w:tc>
        <w:tc>
          <w:tcPr>
            <w:tcW w:w="7261" w:type="dxa"/>
            <w:shd w:val="clear" w:color="auto" w:fill="auto"/>
          </w:tcPr>
          <w:p>
            <w:pPr>
              <w:pStyle w:val="43"/>
              <w:spacing w:before="0" w:line="254" w:lineRule="exact"/>
              <w:ind w:left="111"/>
              <w:jc w:val="left"/>
              <w:rPr>
                <w:rFonts w:ascii="Times New Roman" w:hAnsi="Times New Roman" w:cs="Times New Roman"/>
                <w:sz w:val="21"/>
                <w:szCs w:val="21"/>
              </w:rPr>
            </w:pPr>
            <w:r>
              <w:rPr>
                <w:rFonts w:ascii="Times New Roman" w:hAnsi="Times New Roman" w:cs="Times New Roman"/>
                <w:sz w:val="21"/>
                <w:szCs w:val="21"/>
              </w:rPr>
              <w:t xml:space="preserve">Luminaire hardware information </w:t>
            </w:r>
          </w:p>
          <w:p>
            <w:pPr>
              <w:pStyle w:val="43"/>
              <w:spacing w:before="6"/>
              <w:ind w:left="0"/>
              <w:jc w:val="left"/>
              <w:rPr>
                <w:rFonts w:ascii="Times New Roman" w:hAnsi="Times New Roman" w:cs="Times New Roman"/>
                <w:sz w:val="21"/>
                <w:szCs w:val="21"/>
              </w:rPr>
            </w:pPr>
          </w:p>
          <w:p>
            <w:pPr>
              <w:pStyle w:val="43"/>
              <w:tabs>
                <w:tab w:val="left" w:leader="dot" w:pos="4842"/>
              </w:tabs>
              <w:spacing w:before="0"/>
              <w:ind w:left="111"/>
              <w:jc w:val="left"/>
              <w:rPr>
                <w:rFonts w:ascii="Times New Roman" w:hAnsi="Times New Roman" w:cs="Times New Roman"/>
                <w:sz w:val="21"/>
                <w:szCs w:val="21"/>
              </w:rPr>
            </w:pPr>
            <w:r>
              <w:rPr>
                <w:szCs w:val="21"/>
              </w:rPr>
              <mc:AlternateContent>
                <mc:Choice Requires="wps">
                  <w:drawing>
                    <wp:anchor distT="0" distB="0" distL="114300" distR="114300" simplePos="0" relativeHeight="251666432" behindDoc="0" locked="0" layoutInCell="1" allowOverlap="1">
                      <wp:simplePos x="0" y="0"/>
                      <wp:positionH relativeFrom="column">
                        <wp:posOffset>306705</wp:posOffset>
                      </wp:positionH>
                      <wp:positionV relativeFrom="paragraph">
                        <wp:posOffset>148590</wp:posOffset>
                      </wp:positionV>
                      <wp:extent cx="1270" cy="156845"/>
                      <wp:effectExtent l="48260" t="0" r="64770" b="14605"/>
                      <wp:wrapNone/>
                      <wp:docPr id="7" name="直接箭头连接符 7"/>
                      <wp:cNvGraphicFramePr/>
                      <a:graphic xmlns:a="http://schemas.openxmlformats.org/drawingml/2006/main">
                        <a:graphicData uri="http://schemas.microsoft.com/office/word/2010/wordprocessingShape">
                          <wps:wsp>
                            <wps:cNvCnPr/>
                            <wps:spPr>
                              <a:xfrm flipH="1">
                                <a:off x="0" y="0"/>
                                <a:ext cx="1270" cy="156845"/>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4.15pt;margin-top:11.7pt;height:12.35pt;width:0.1pt;z-index:251666432;mso-width-relative:page;mso-height-relative:page;" filled="f" stroked="t" coordsize="21600,21600" o:gfxdata="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5Yh+vYAAAABwEAAA8AAAAAAAAAAQAgAAAA&#10;IgAAAGRycy9kb3ducmV2LnhtbFBLAQIUABQAAAAIAIdO4kAyXQm9CwIAAPkDAAAOAAAAAAAAAAEA&#10;IAAAACcBAABkcnMvZTJvRG9jLnhtbFBLBQYAAAAABgAGAFkBAACkBQAAAAA=&#10;">
                      <v:fill on="f" focussize="0,0"/>
                      <v:stroke weight="0.5pt" color="#000000" joinstyle="round" endarrow="open"/>
                      <v:imagedata o:title=""/>
                      <o:lock v:ext="edit" aspectratio="f"/>
                    </v:shape>
                  </w:pict>
                </mc:Fallback>
              </mc:AlternateContent>
            </w:r>
            <w:r>
              <w:rPr>
                <w:szCs w:val="21"/>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149860</wp:posOffset>
                      </wp:positionV>
                      <wp:extent cx="1270" cy="156845"/>
                      <wp:effectExtent l="48260" t="0" r="64770" b="14605"/>
                      <wp:wrapNone/>
                      <wp:docPr id="6" name="直接箭头连接符 6"/>
                      <wp:cNvGraphicFramePr/>
                      <a:graphic xmlns:a="http://schemas.openxmlformats.org/drawingml/2006/main">
                        <a:graphicData uri="http://schemas.microsoft.com/office/word/2010/wordprocessingShape">
                          <wps:wsp>
                            <wps:cNvCnPr/>
                            <wps:spPr>
                              <a:xfrm flipH="1">
                                <a:off x="0" y="0"/>
                                <a:ext cx="1270" cy="156845"/>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135.1pt;margin-top:11.8pt;height:12.35pt;width:0.1pt;z-index:251667456;mso-width-relative:page;mso-height-relative:page;" filled="f" stroked="t" coordsize="21600,21600" o:gfxdata="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LA2fZAAAACQEAAA8AAAAAAAAAAQAgAAAA&#10;IgAAAGRycy9kb3ducmV2LnhtbFBLAQIUABQAAAAIAIdO4kDeRhdaCgIAAPkDAAAOAAAAAAAAAAEA&#10;IAAAACgBAABkcnMvZTJvRG9jLnhtbFBLBQYAAAAABgAGAFkBAACkBQAAAAA=&#10;">
                      <v:fill on="f" focussize="0,0"/>
                      <v:stroke weight="0.5pt" color="#000000" joinstyle="round" endarrow="open"/>
                      <v:imagedata o:title=""/>
                      <o:lock v:ext="edit" aspectratio="f"/>
                    </v:shape>
                  </w:pict>
                </mc:Fallback>
              </mc:AlternateContent>
            </w:r>
            <w:r>
              <w:rPr>
                <w:rFonts w:ascii="Times New Roman" w:hAnsi="Times New Roman" w:cs="Times New Roman"/>
                <w:sz w:val="21"/>
                <w:szCs w:val="21"/>
                <w:u w:val="single"/>
              </w:rPr>
              <w:t xml:space="preserve">XX         </w:t>
            </w:r>
            <w:r>
              <w:rPr>
                <w:rFonts w:ascii="Times New Roman" w:hAnsi="Times New Roman" w:cs="Times New Roman"/>
                <w:sz w:val="21"/>
                <w:szCs w:val="21"/>
              </w:rPr>
              <w:t xml:space="preserve">  . </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 xml:space="preserve"> </w:t>
            </w:r>
            <w:r>
              <w:rPr>
                <w:rFonts w:ascii="Times New Roman" w:hAnsi="Times New Roman" w:cs="Times New Roman"/>
                <w:sz w:val="21"/>
                <w:szCs w:val="21"/>
                <w:u w:val="single"/>
              </w:rPr>
              <w:t xml:space="preserve">XX        </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u w:val="single"/>
              </w:rPr>
              <w:t>XX</w:t>
            </w:r>
          </w:p>
          <w:p>
            <w:pPr>
              <w:pStyle w:val="43"/>
              <w:spacing w:before="4"/>
              <w:ind w:left="0"/>
              <w:jc w:val="left"/>
              <w:rPr>
                <w:rFonts w:ascii="Times New Roman" w:hAnsi="Times New Roman" w:cs="Times New Roman"/>
                <w:sz w:val="21"/>
                <w:szCs w:val="21"/>
              </w:rPr>
            </w:pPr>
          </w:p>
          <w:p>
            <w:pPr>
              <w:pStyle w:val="43"/>
              <w:spacing w:before="0"/>
              <w:ind w:left="111"/>
              <w:jc w:val="left"/>
              <w:rPr>
                <w:rFonts w:ascii="Times New Roman" w:hAnsi="Times New Roman" w:cs="Times New Roman"/>
                <w:sz w:val="21"/>
                <w:szCs w:val="21"/>
              </w:rPr>
            </w:pPr>
            <w:r>
              <w:rPr>
                <w:rFonts w:ascii="Times New Roman" w:hAnsi="Times New Roman" w:cs="Times New Roman"/>
                <w:sz w:val="21"/>
                <w:szCs w:val="21"/>
              </w:rPr>
              <w:t>Display board version. Motor board</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version</w:t>
            </w:r>
          </w:p>
          <w:p>
            <w:pPr>
              <w:pStyle w:val="43"/>
              <w:spacing w:before="7"/>
              <w:ind w:left="0"/>
              <w:jc w:val="left"/>
              <w:rPr>
                <w:rFonts w:ascii="Times New Roman" w:hAnsi="Times New Roman" w:cs="Times New Roman"/>
                <w:sz w:val="21"/>
                <w:szCs w:val="21"/>
              </w:rPr>
            </w:pPr>
          </w:p>
          <w:p>
            <w:pPr>
              <w:pStyle w:val="43"/>
              <w:spacing w:before="0"/>
              <w:ind w:left="111"/>
              <w:jc w:val="left"/>
              <w:rPr>
                <w:rFonts w:ascii="Times New Roman" w:hAnsi="Times New Roman" w:cs="Times New Roman"/>
                <w:sz w:val="21"/>
                <w:szCs w:val="21"/>
              </w:rPr>
            </w:pPr>
            <w:r>
              <w:rPr>
                <w:rFonts w:ascii="Times New Roman" w:hAnsi="Times New Roman" w:cs="Times New Roman"/>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8" w:hRule="atLeast"/>
        </w:trPr>
        <w:tc>
          <w:tcPr>
            <w:tcW w:w="2578" w:type="dxa"/>
            <w:shd w:val="clear" w:color="auto" w:fill="auto"/>
          </w:tcPr>
          <w:p>
            <w:pPr>
              <w:pStyle w:val="43"/>
              <w:spacing w:before="0"/>
              <w:ind w:left="112"/>
              <w:jc w:val="left"/>
              <w:rPr>
                <w:rFonts w:ascii="Times New Roman" w:hAnsi="Times New Roman" w:cs="Times New Roman"/>
                <w:sz w:val="21"/>
                <w:szCs w:val="21"/>
              </w:rPr>
            </w:pPr>
            <w:r>
              <w:rPr>
                <w:rFonts w:ascii="Times New Roman" w:hAnsi="Times New Roman" w:cs="Times New Roman"/>
                <w:sz w:val="21"/>
                <w:szCs w:val="21"/>
              </w:rPr>
              <w:t xml:space="preserve"> </w:t>
            </w:r>
          </w:p>
          <w:p>
            <w:pPr>
              <w:pStyle w:val="43"/>
              <w:spacing w:before="6"/>
              <w:ind w:left="0"/>
              <w:jc w:val="left"/>
              <w:rPr>
                <w:rFonts w:ascii="Times New Roman" w:hAnsi="Times New Roman" w:cs="Times New Roman"/>
                <w:sz w:val="21"/>
                <w:szCs w:val="21"/>
              </w:rPr>
            </w:pPr>
          </w:p>
          <w:p>
            <w:pPr>
              <w:pStyle w:val="43"/>
              <w:spacing w:before="1"/>
              <w:ind w:left="112"/>
              <w:jc w:val="left"/>
              <w:rPr>
                <w:rFonts w:ascii="Times New Roman" w:hAnsi="Times New Roman" w:cs="Times New Roman"/>
                <w:sz w:val="21"/>
                <w:szCs w:val="21"/>
              </w:rPr>
            </w:pPr>
            <w:r>
              <w:rPr>
                <w:rFonts w:ascii="Times New Roman" w:hAnsi="Times New Roman" w:cs="Times New Roman"/>
                <w:sz w:val="21"/>
                <w:szCs w:val="21"/>
              </w:rPr>
              <w:t xml:space="preserve"> </w:t>
            </w:r>
          </w:p>
          <w:p>
            <w:pPr>
              <w:pStyle w:val="43"/>
              <w:spacing w:before="3"/>
              <w:ind w:left="0"/>
              <w:jc w:val="left"/>
              <w:rPr>
                <w:rFonts w:ascii="Times New Roman" w:hAnsi="Times New Roman" w:cs="Times New Roman"/>
                <w:sz w:val="21"/>
                <w:szCs w:val="21"/>
              </w:rPr>
            </w:pPr>
          </w:p>
          <w:p>
            <w:pPr>
              <w:pStyle w:val="43"/>
              <w:spacing w:before="0"/>
              <w:ind w:left="112" w:right="211"/>
              <w:jc w:val="left"/>
              <w:rPr>
                <w:rFonts w:ascii="Times New Roman" w:hAnsi="Times New Roman" w:cs="Times New Roman"/>
                <w:sz w:val="21"/>
                <w:szCs w:val="21"/>
              </w:rPr>
            </w:pPr>
            <w:r>
              <w:rPr>
                <w:rFonts w:ascii="Times New Roman" w:hAnsi="Times New Roman" w:cs="Times New Roman"/>
                <w:sz w:val="21"/>
                <w:szCs w:val="21"/>
              </w:rPr>
              <w:t xml:space="preserve">Software </w:t>
            </w:r>
            <w:r>
              <w:rPr>
                <w:rFonts w:hint="eastAsia" w:ascii="Times New Roman" w:hAnsi="Times New Roman" w:cs="Times New Roman"/>
                <w:sz w:val="21"/>
                <w:szCs w:val="21"/>
                <w:lang w:eastAsia="zh-CN"/>
              </w:rPr>
              <w:t xml:space="preserve"> v</w:t>
            </w:r>
            <w:r>
              <w:rPr>
                <w:rFonts w:ascii="Times New Roman" w:hAnsi="Times New Roman" w:cs="Times New Roman"/>
                <w:sz w:val="21"/>
                <w:szCs w:val="21"/>
              </w:rPr>
              <w:t xml:space="preserve">ersion </w:t>
            </w:r>
            <w:r>
              <w:rPr>
                <w:rFonts w:hint="eastAsia" w:ascii="Times New Roman" w:hAnsi="Times New Roman" w:cs="Times New Roman"/>
                <w:sz w:val="21"/>
                <w:szCs w:val="21"/>
                <w:lang w:eastAsia="zh-CN"/>
              </w:rPr>
              <w:t>n</w:t>
            </w:r>
            <w:r>
              <w:rPr>
                <w:rFonts w:ascii="Times New Roman" w:hAnsi="Times New Roman" w:cs="Times New Roman"/>
                <w:sz w:val="21"/>
                <w:szCs w:val="21"/>
              </w:rPr>
              <w:t xml:space="preserve">umber </w:t>
            </w:r>
          </w:p>
        </w:tc>
        <w:tc>
          <w:tcPr>
            <w:tcW w:w="7261" w:type="dxa"/>
            <w:shd w:val="clear" w:color="auto" w:fill="auto"/>
          </w:tcPr>
          <w:p>
            <w:pPr>
              <w:pStyle w:val="43"/>
              <w:spacing w:before="0"/>
              <w:ind w:left="111"/>
              <w:jc w:val="left"/>
              <w:rPr>
                <w:rFonts w:ascii="Times New Roman" w:hAnsi="Times New Roman" w:cs="Times New Roman"/>
                <w:sz w:val="21"/>
                <w:szCs w:val="21"/>
              </w:rPr>
            </w:pPr>
            <w:r>
              <w:rPr>
                <w:rFonts w:ascii="Times New Roman" w:hAnsi="Times New Roman" w:cs="Times New Roman"/>
                <w:sz w:val="21"/>
                <w:szCs w:val="21"/>
              </w:rPr>
              <w:t xml:space="preserve">Lighting software version </w:t>
            </w:r>
          </w:p>
          <w:p>
            <w:pPr>
              <w:pStyle w:val="43"/>
              <w:spacing w:before="6"/>
              <w:ind w:left="0"/>
              <w:jc w:val="left"/>
              <w:rPr>
                <w:rFonts w:ascii="Times New Roman" w:hAnsi="Times New Roman" w:cs="Times New Roman"/>
                <w:sz w:val="21"/>
                <w:szCs w:val="21"/>
              </w:rPr>
            </w:pPr>
          </w:p>
          <w:p>
            <w:pPr>
              <w:pStyle w:val="43"/>
              <w:tabs>
                <w:tab w:val="left" w:leader="dot" w:pos="4842"/>
              </w:tabs>
              <w:spacing w:before="1"/>
              <w:ind w:left="111"/>
              <w:jc w:val="left"/>
              <w:rPr>
                <w:rFonts w:ascii="Times New Roman" w:hAnsi="Times New Roman" w:cs="Times New Roman"/>
                <w:sz w:val="21"/>
                <w:szCs w:val="21"/>
              </w:rPr>
            </w:pPr>
            <w:r>
              <w:rPr>
                <w:szCs w:val="21"/>
              </w:rPr>
              <mc:AlternateContent>
                <mc:Choice Requires="wps">
                  <w:drawing>
                    <wp:anchor distT="0" distB="0" distL="114300" distR="114300" simplePos="0" relativeHeight="251668480" behindDoc="0" locked="0" layoutInCell="1" allowOverlap="1">
                      <wp:simplePos x="0" y="0"/>
                      <wp:positionH relativeFrom="column">
                        <wp:posOffset>297815</wp:posOffset>
                      </wp:positionH>
                      <wp:positionV relativeFrom="paragraph">
                        <wp:posOffset>151765</wp:posOffset>
                      </wp:positionV>
                      <wp:extent cx="1270" cy="156845"/>
                      <wp:effectExtent l="48260" t="0" r="64770" b="14605"/>
                      <wp:wrapNone/>
                      <wp:docPr id="3" name="直接箭头连接符 3"/>
                      <wp:cNvGraphicFramePr/>
                      <a:graphic xmlns:a="http://schemas.openxmlformats.org/drawingml/2006/main">
                        <a:graphicData uri="http://schemas.microsoft.com/office/word/2010/wordprocessingShape">
                          <wps:wsp>
                            <wps:cNvCnPr/>
                            <wps:spPr>
                              <a:xfrm flipH="1">
                                <a:off x="0" y="0"/>
                                <a:ext cx="1270" cy="156845"/>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3.45pt;margin-top:11.95pt;height:12.35pt;width:0.1pt;z-index:251668480;mso-width-relative:page;mso-height-relative:page;" filled="f" stroked="t" coordsize="21600,21600" o:gfxdata="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RC9OnYAAAABwEAAA8AAAAAAAAAAQAgAAAA&#10;IgAAAGRycy9kb3ducmV2LnhtbFBLAQIUABQAAAAIAIdO4kAAPpOXCwIAAPkDAAAOAAAAAAAAAAEA&#10;IAAAACcBAABkcnMvZTJvRG9jLnhtbFBLBQYAAAAABgAGAFkBAACkBQAAAAA=&#10;">
                      <v:fill on="f" focussize="0,0"/>
                      <v:stroke weight="0.5pt" color="#000000" joinstyle="round" endarrow="open"/>
                      <v:imagedata o:title=""/>
                      <o:lock v:ext="edit" aspectratio="f"/>
                    </v:shape>
                  </w:pict>
                </mc:Fallback>
              </mc:AlternateContent>
            </w:r>
            <w:r>
              <w:rPr>
                <w:rFonts w:ascii="Times New Roman" w:hAnsi="Times New Roman" w:cs="Times New Roman"/>
                <w:sz w:val="21"/>
                <w:szCs w:val="21"/>
                <w:u w:val="single"/>
              </w:rPr>
              <w:t xml:space="preserve">XX         </w:t>
            </w:r>
            <w:r>
              <w:rPr>
                <w:rFonts w:ascii="Times New Roman" w:hAnsi="Times New Roman" w:cs="Times New Roman"/>
                <w:sz w:val="21"/>
                <w:szCs w:val="21"/>
              </w:rPr>
              <w:t xml:space="preserve">  . </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 xml:space="preserve"> </w:t>
            </w:r>
            <w:r>
              <w:rPr>
                <w:rFonts w:ascii="Times New Roman" w:hAnsi="Times New Roman" w:cs="Times New Roman"/>
                <w:sz w:val="21"/>
                <w:szCs w:val="21"/>
                <w:u w:val="single"/>
              </w:rPr>
              <w:t xml:space="preserve">XX        </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u w:val="single"/>
              </w:rPr>
              <w:t>XX</w:t>
            </w:r>
          </w:p>
          <w:p>
            <w:pPr>
              <w:pStyle w:val="43"/>
              <w:spacing w:before="3"/>
              <w:ind w:left="0"/>
              <w:jc w:val="left"/>
              <w:rPr>
                <w:rFonts w:ascii="Times New Roman" w:hAnsi="Times New Roman" w:cs="Times New Roman"/>
                <w:sz w:val="21"/>
                <w:szCs w:val="21"/>
              </w:rPr>
            </w:pPr>
            <w:r>
              <w:rPr>
                <w:szCs w:val="21"/>
              </w:rPr>
              <mc:AlternateContent>
                <mc:Choice Requires="wps">
                  <w:drawing>
                    <wp:anchor distT="0" distB="0" distL="114300" distR="114300" simplePos="0" relativeHeight="251669504" behindDoc="0" locked="0" layoutInCell="1" allowOverlap="1">
                      <wp:simplePos x="0" y="0"/>
                      <wp:positionH relativeFrom="column">
                        <wp:posOffset>1717675</wp:posOffset>
                      </wp:positionH>
                      <wp:positionV relativeFrom="paragraph">
                        <wp:posOffset>5715</wp:posOffset>
                      </wp:positionV>
                      <wp:extent cx="1270" cy="156845"/>
                      <wp:effectExtent l="48260" t="0" r="64770" b="14605"/>
                      <wp:wrapNone/>
                      <wp:docPr id="5" name="直接箭头连接符 5"/>
                      <wp:cNvGraphicFramePr/>
                      <a:graphic xmlns:a="http://schemas.openxmlformats.org/drawingml/2006/main">
                        <a:graphicData uri="http://schemas.microsoft.com/office/word/2010/wordprocessingShape">
                          <wps:wsp>
                            <wps:cNvCnPr/>
                            <wps:spPr>
                              <a:xfrm flipH="1">
                                <a:off x="0" y="0"/>
                                <a:ext cx="1270" cy="156845"/>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135.25pt;margin-top:0.45pt;height:12.35pt;width:0.1pt;z-index:251669504;mso-width-relative:page;mso-height-relative:page;" filled="f" stroked="t" coordsize="21600,21600" o:gfxdata="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aibY1wAAAAcBAAAPAAAAAAAAAAEAIAAA&#10;ACIAAABkcnMvZG93bnJldi54bWxQSwECFAAUAAAACACHTuJAq2xEqA0CAAD5AwAADgAAAAAAAAAB&#10;ACAAAAAmAQAAZHJzL2Uyb0RvYy54bWxQSwUGAAAAAAYABgBZAQAApQUAAAAA&#10;">
                      <v:fill on="f" focussize="0,0"/>
                      <v:stroke weight="0.5pt" color="#000000" joinstyle="round" endarrow="open"/>
                      <v:imagedata o:title=""/>
                      <o:lock v:ext="edit" aspectratio="f"/>
                    </v:shape>
                  </w:pict>
                </mc:Fallback>
              </mc:AlternateContent>
            </w:r>
          </w:p>
          <w:p>
            <w:pPr>
              <w:pStyle w:val="43"/>
              <w:spacing w:before="0"/>
              <w:ind w:left="111"/>
              <w:jc w:val="left"/>
              <w:rPr>
                <w:rFonts w:ascii="Times New Roman" w:hAnsi="Times New Roman" w:cs="Times New Roman"/>
                <w:sz w:val="21"/>
                <w:szCs w:val="21"/>
              </w:rPr>
            </w:pPr>
            <w:r>
              <w:rPr>
                <w:rFonts w:ascii="Times New Roman" w:hAnsi="Times New Roman" w:cs="Times New Roman"/>
                <w:sz w:val="21"/>
                <w:szCs w:val="21"/>
              </w:rPr>
              <w:t>Display board version. Motor board</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version</w:t>
            </w:r>
          </w:p>
        </w:tc>
      </w:tr>
    </w:tbl>
    <w:p>
      <w:pPr>
        <w:rPr>
          <w:rFonts w:hint="eastAsia"/>
        </w:rPr>
      </w:pPr>
    </w:p>
    <w:p>
      <w:pPr>
        <w:pStyle w:val="26"/>
        <w:ind w:firstLine="0" w:firstLineChars="0"/>
        <w:rPr>
          <w:rFonts w:hint="eastAsia"/>
        </w:rPr>
      </w:pPr>
    </w:p>
    <w:p>
      <w:pPr>
        <w:bidi w:val="0"/>
        <w:jc w:val="left"/>
        <w:rPr>
          <w:rFonts w:hint="eastAsia"/>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pStyle w:val="2"/>
      </w:pPr>
      <w:bookmarkStart w:id="9" w:name="_Toc13897"/>
      <w:bookmarkEnd w:id="9"/>
      <w:bookmarkStart w:id="10" w:name="_Ref386363266"/>
      <w:bookmarkEnd w:id="10"/>
      <w:r>
        <w:rPr>
          <w:rFonts w:hint="eastAsia"/>
        </w:rPr>
        <w:t>Channel description and technical parameters</w:t>
      </w:r>
    </w:p>
    <w:p>
      <w:pPr>
        <w:pStyle w:val="3"/>
        <w:numPr>
          <w:ilvl w:val="1"/>
          <w:numId w:val="7"/>
        </w:numPr>
        <w:rPr>
          <w:rFonts w:hint="eastAsia"/>
        </w:rPr>
      </w:pPr>
      <w:bookmarkStart w:id="11" w:name="_Toc398295316"/>
      <w:bookmarkStart w:id="12" w:name="_Toc25740"/>
      <w:bookmarkStart w:id="13" w:name="_Toc386526404"/>
      <w:r>
        <w:rPr>
          <w:rFonts w:hint="eastAsia"/>
        </w:rPr>
        <w:t>channel table</w:t>
      </w:r>
      <w:bookmarkEnd w:id="11"/>
      <w:bookmarkEnd w:id="12"/>
    </w:p>
    <w:p>
      <w:pPr>
        <w:pStyle w:val="26"/>
        <w:spacing w:before="62" w:after="62"/>
        <w:rPr>
          <w:rFonts w:hint="eastAsia"/>
        </w:rPr>
      </w:pPr>
      <w:r>
        <w:rPr>
          <w:rFonts w:hint="eastAsia"/>
        </w:rPr>
        <w:t>The detailed data of the channel are shown in Table 5 and can be viewed in the manual interface:</w:t>
      </w:r>
    </w:p>
    <w:tbl>
      <w:tblPr>
        <w:tblStyle w:val="20"/>
        <w:tblW w:w="10238" w:type="dxa"/>
        <w:tblInd w:w="93" w:type="dxa"/>
        <w:tblLayout w:type="fixed"/>
        <w:tblCellMar>
          <w:top w:w="0" w:type="dxa"/>
          <w:left w:w="108" w:type="dxa"/>
          <w:bottom w:w="0" w:type="dxa"/>
          <w:right w:w="108" w:type="dxa"/>
        </w:tblCellMar>
      </w:tblPr>
      <w:tblGrid>
        <w:gridCol w:w="1570"/>
        <w:gridCol w:w="1304"/>
        <w:gridCol w:w="2485"/>
        <w:gridCol w:w="4879"/>
      </w:tblGrid>
      <w:tr>
        <w:tblPrEx>
          <w:tblCellMar>
            <w:top w:w="0" w:type="dxa"/>
            <w:left w:w="108" w:type="dxa"/>
            <w:bottom w:w="0" w:type="dxa"/>
            <w:right w:w="108" w:type="dxa"/>
          </w:tblCellMar>
        </w:tblPrEx>
        <w:trPr>
          <w:trHeight w:val="654"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14 channels</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rPr>
              <w:t>Channel function</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numeric value</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rPr>
              <w:t>Effect</w:t>
            </w:r>
          </w:p>
        </w:tc>
      </w:tr>
      <w:tr>
        <w:tblPrEx>
          <w:tblCellMar>
            <w:top w:w="0" w:type="dxa"/>
            <w:left w:w="108" w:type="dxa"/>
            <w:bottom w:w="0" w:type="dxa"/>
            <w:right w:w="108" w:type="dxa"/>
          </w:tblCellMar>
        </w:tblPrEx>
        <w:trPr>
          <w:trHeight w:val="332"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X-axis</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level control</w:t>
            </w:r>
          </w:p>
        </w:tc>
      </w:tr>
      <w:tr>
        <w:tblPrEx>
          <w:tblCellMar>
            <w:top w:w="0" w:type="dxa"/>
            <w:left w:w="108" w:type="dxa"/>
            <w:bottom w:w="0" w:type="dxa"/>
            <w:right w:w="108" w:type="dxa"/>
          </w:tblCellMar>
        </w:tblPrEx>
        <w:trPr>
          <w:trHeight w:val="1297"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X-axis fine adjustment</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Horizontal Control Trim</w:t>
            </w:r>
          </w:p>
        </w:tc>
      </w:tr>
      <w:tr>
        <w:tblPrEx>
          <w:tblCellMar>
            <w:top w:w="0" w:type="dxa"/>
            <w:left w:w="108" w:type="dxa"/>
            <w:bottom w:w="0" w:type="dxa"/>
            <w:right w:w="108" w:type="dxa"/>
          </w:tblCellMar>
        </w:tblPrEx>
        <w:trPr>
          <w:trHeight w:val="332"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Y axis</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vertical control</w:t>
            </w:r>
          </w:p>
        </w:tc>
      </w:tr>
      <w:tr>
        <w:tblPrEx>
          <w:tblCellMar>
            <w:top w:w="0" w:type="dxa"/>
            <w:left w:w="108" w:type="dxa"/>
            <w:bottom w:w="0" w:type="dxa"/>
            <w:right w:w="108" w:type="dxa"/>
          </w:tblCellMar>
        </w:tblPrEx>
        <w:trPr>
          <w:trHeight w:val="1297"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Y axis fine adjustment</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Vertical control fine-tuning</w:t>
            </w:r>
          </w:p>
        </w:tc>
      </w:tr>
      <w:tr>
        <w:tblPrEx>
          <w:tblCellMar>
            <w:top w:w="0" w:type="dxa"/>
            <w:left w:w="108" w:type="dxa"/>
            <w:bottom w:w="0" w:type="dxa"/>
            <w:right w:w="108" w:type="dxa"/>
          </w:tblCellMar>
        </w:tblPrEx>
        <w:trPr>
          <w:trHeight w:val="332"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XY speed</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from fast to slow</w:t>
            </w:r>
          </w:p>
        </w:tc>
      </w:tr>
      <w:tr>
        <w:tblPrEx>
          <w:tblCellMar>
            <w:top w:w="0" w:type="dxa"/>
            <w:left w:w="108" w:type="dxa"/>
            <w:bottom w:w="0" w:type="dxa"/>
            <w:right w:w="108" w:type="dxa"/>
          </w:tblCellMar>
        </w:tblPrEx>
        <w:trPr>
          <w:trHeight w:val="332"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Dimming</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Dimming (from dark to bright)</w:t>
            </w:r>
          </w:p>
        </w:tc>
      </w:tr>
      <w:tr>
        <w:tblPrEx>
          <w:tblCellMar>
            <w:top w:w="0" w:type="dxa"/>
            <w:left w:w="108" w:type="dxa"/>
            <w:bottom w:w="0" w:type="dxa"/>
            <w:right w:w="108" w:type="dxa"/>
          </w:tblCellMar>
        </w:tblPrEx>
        <w:trPr>
          <w:trHeight w:val="332" w:hRule="atLeast"/>
        </w:trPr>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3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rPr>
            </w:pPr>
            <w:r>
              <w:rPr>
                <w:rFonts w:hint="eastAsia"/>
              </w:rPr>
              <w:t>strobe</w:t>
            </w: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0-3</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invalid</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Synchronous strobe</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100-149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pulse strobe</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150-199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Strobe</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200-249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random strobe</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Consecrate</w:t>
            </w:r>
          </w:p>
        </w:tc>
      </w:tr>
      <w:tr>
        <w:tblPrEx>
          <w:tblCellMar>
            <w:top w:w="0" w:type="dxa"/>
            <w:left w:w="108" w:type="dxa"/>
            <w:bottom w:w="0" w:type="dxa"/>
            <w:right w:w="108" w:type="dxa"/>
          </w:tblCellMar>
        </w:tblPrEx>
        <w:trPr>
          <w:trHeight w:val="332" w:hRule="atLeast"/>
        </w:trPr>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3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wheel</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White</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12-16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2</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3</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22-26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4</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27-31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5</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6</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37-41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7</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42-46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8</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47-51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9</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52-56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10</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57-61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11</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62-66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12</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67-71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13</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72-75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White light + color 1</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76-79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1+Color 2</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80-83</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2 + Color 3</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84-87</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3+Color 4</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88-91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4+Color 5</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5+Color 6</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96-99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6+Color 7</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100-103</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7+Color 8</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104-107</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8+Color 9</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108-111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9+Color 10</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112-115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10+Color 11</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116-119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11+Color 12</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120-123</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12+Color 13</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124-127</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 13+ white light</w:t>
            </w:r>
          </w:p>
        </w:tc>
      </w:tr>
      <w:tr>
        <w:tblPrEx>
          <w:tblCellMar>
            <w:top w:w="0" w:type="dxa"/>
            <w:left w:w="108" w:type="dxa"/>
            <w:bottom w:w="0" w:type="dxa"/>
            <w:right w:w="108" w:type="dxa"/>
          </w:tblCellMar>
        </w:tblPrEx>
        <w:trPr>
          <w:trHeight w:val="654"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128-189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Water flows counterclockwise from fast to slow</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190-193</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Stop flowing water</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194-255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Water flows clockwise from slow to fast</w:t>
            </w:r>
          </w:p>
        </w:tc>
      </w:tr>
      <w:tr>
        <w:tblPrEx>
          <w:tblCellMar>
            <w:top w:w="0" w:type="dxa"/>
            <w:left w:w="108" w:type="dxa"/>
            <w:bottom w:w="0" w:type="dxa"/>
            <w:right w:w="108" w:type="dxa"/>
          </w:tblCellMar>
        </w:tblPrEx>
        <w:trPr>
          <w:trHeight w:val="332" w:hRule="atLeast"/>
        </w:trPr>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3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Solid figure</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white light hole</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7-10</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2</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11-14</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3</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4</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19-22</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5</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23-26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6</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27-30</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7</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31-34</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8</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35-38</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9</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39-42</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10</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43-46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11</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47-50</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12</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51-54</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13</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55-58</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14</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59-62</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15</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63-66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16</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67-70</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17</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71-77</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 jitters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78-84</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2 jitters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85-91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3 jitters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92-98</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4 jitters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99-105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5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106-112</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6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113-119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7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120-126</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8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127-133</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9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134-140</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10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141-147</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11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148-154</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12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155-161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13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162-168</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14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169-175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15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176-182</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16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183-189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Pattern 17 shakes from slow to fast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190-221</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Flow counterclockwise from fast to slow</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222-223</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Stop flowing water</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224-255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Clockwise flow from slow to fast</w:t>
            </w:r>
          </w:p>
        </w:tc>
      </w:tr>
      <w:tr>
        <w:tblPrEx>
          <w:tblCellMar>
            <w:top w:w="0" w:type="dxa"/>
            <w:left w:w="108" w:type="dxa"/>
            <w:bottom w:w="0" w:type="dxa"/>
            <w:right w:w="108" w:type="dxa"/>
          </w:tblCellMar>
        </w:tblPrEx>
        <w:trPr>
          <w:trHeight w:val="332" w:hRule="atLeast"/>
        </w:trPr>
        <w:tc>
          <w:tcPr>
            <w:tcW w:w="157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304"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rPr>
            </w:pPr>
            <w:r>
              <w:rPr>
                <w:rFonts w:hint="eastAsia"/>
              </w:rPr>
              <w:t>Colorful</w:t>
            </w:r>
          </w:p>
          <w:p>
            <w:pPr>
              <w:widowControl/>
              <w:jc w:val="center"/>
              <w:textAlignment w:val="center"/>
              <w:rPr>
                <w:rFonts w:hint="eastAsia"/>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0-127</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Colorful cut out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colorful cut</w:t>
            </w:r>
          </w:p>
        </w:tc>
      </w:tr>
      <w:tr>
        <w:tblPrEx>
          <w:tblCellMar>
            <w:top w:w="0" w:type="dxa"/>
            <w:left w:w="108" w:type="dxa"/>
            <w:bottom w:w="0" w:type="dxa"/>
            <w:right w:w="108" w:type="dxa"/>
          </w:tblCellMar>
        </w:tblPrEx>
        <w:trPr>
          <w:trHeight w:val="332" w:hRule="atLeast"/>
        </w:trPr>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3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rPr>
            </w:pPr>
            <w:r>
              <w:rPr>
                <w:rFonts w:hint="eastAsia"/>
              </w:rPr>
              <w:t>prism</w:t>
            </w:r>
          </w:p>
          <w:p>
            <w:pPr>
              <w:widowControl/>
              <w:jc w:val="center"/>
              <w:textAlignment w:val="center"/>
              <w:rPr>
                <w:rFonts w:hint="eastAsia"/>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0-127</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Prism cut out</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Prism cut in</w:t>
            </w:r>
          </w:p>
        </w:tc>
      </w:tr>
      <w:tr>
        <w:tblPrEx>
          <w:tblCellMar>
            <w:top w:w="0" w:type="dxa"/>
            <w:left w:w="108" w:type="dxa"/>
            <w:bottom w:w="0" w:type="dxa"/>
            <w:right w:w="108" w:type="dxa"/>
          </w:tblCellMar>
        </w:tblPrEx>
        <w:trPr>
          <w:trHeight w:val="332" w:hRule="atLeast"/>
        </w:trPr>
        <w:tc>
          <w:tcPr>
            <w:tcW w:w="157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304"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rPr>
            </w:pPr>
            <w:r>
              <w:rPr>
                <w:rFonts w:hint="eastAsia"/>
              </w:rPr>
              <w:t>prism rotation</w:t>
            </w: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tc>
        <w:tc>
          <w:tcPr>
            <w:tcW w:w="24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0-127</w:t>
            </w:r>
          </w:p>
        </w:tc>
        <w:tc>
          <w:tcPr>
            <w:tcW w:w="487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0-400 degrees</w:t>
            </w:r>
          </w:p>
        </w:tc>
      </w:tr>
      <w:tr>
        <w:tblPrEx>
          <w:tblCellMar>
            <w:top w:w="0" w:type="dxa"/>
            <w:left w:w="108" w:type="dxa"/>
            <w:bottom w:w="0" w:type="dxa"/>
            <w:right w:w="108" w:type="dxa"/>
          </w:tblCellMar>
        </w:tblPrEx>
        <w:trPr>
          <w:trHeight w:val="332" w:hRule="atLeast"/>
        </w:trPr>
        <w:tc>
          <w:tcPr>
            <w:tcW w:w="157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128-190</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Reverse flow from fast to slow</w:t>
            </w:r>
          </w:p>
        </w:tc>
      </w:tr>
      <w:tr>
        <w:tblPrEx>
          <w:tblCellMar>
            <w:top w:w="0" w:type="dxa"/>
            <w:left w:w="108" w:type="dxa"/>
            <w:bottom w:w="0" w:type="dxa"/>
            <w:right w:w="108" w:type="dxa"/>
          </w:tblCellMar>
        </w:tblPrEx>
        <w:trPr>
          <w:trHeight w:val="332" w:hRule="atLeast"/>
        </w:trPr>
        <w:tc>
          <w:tcPr>
            <w:tcW w:w="157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191-192</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stop</w:t>
            </w:r>
          </w:p>
        </w:tc>
      </w:tr>
      <w:tr>
        <w:tblPrEx>
          <w:tblCellMar>
            <w:top w:w="0" w:type="dxa"/>
            <w:left w:w="108" w:type="dxa"/>
            <w:bottom w:w="0" w:type="dxa"/>
            <w:right w:w="108" w:type="dxa"/>
          </w:tblCellMar>
        </w:tblPrEx>
        <w:trPr>
          <w:trHeight w:val="623" w:hRule="atLeast"/>
        </w:trPr>
        <w:tc>
          <w:tcPr>
            <w:tcW w:w="157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193-255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Flowing water from slow to fast</w:t>
            </w:r>
          </w:p>
        </w:tc>
      </w:tr>
      <w:tr>
        <w:tblPrEx>
          <w:tblCellMar>
            <w:top w:w="0" w:type="dxa"/>
            <w:left w:w="108" w:type="dxa"/>
            <w:bottom w:w="0" w:type="dxa"/>
            <w:right w:w="108" w:type="dxa"/>
          </w:tblCellMar>
        </w:tblPrEx>
        <w:trPr>
          <w:trHeight w:val="332" w:hRule="atLeast"/>
        </w:trPr>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focusing</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0-100% from far to near</w:t>
            </w:r>
          </w:p>
        </w:tc>
      </w:tr>
      <w:tr>
        <w:tblPrEx>
          <w:tblCellMar>
            <w:top w:w="0" w:type="dxa"/>
            <w:left w:w="108" w:type="dxa"/>
            <w:bottom w:w="0" w:type="dxa"/>
            <w:right w:w="108" w:type="dxa"/>
          </w:tblCellMar>
        </w:tblPrEx>
        <w:trPr>
          <w:trHeight w:val="332" w:hRule="atLeast"/>
        </w:trPr>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3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reset</w:t>
            </w: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0-199</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invalid</w:t>
            </w:r>
          </w:p>
        </w:tc>
      </w:tr>
      <w:tr>
        <w:tblPrEx>
          <w:tblCellMar>
            <w:top w:w="0" w:type="dxa"/>
            <w:left w:w="108" w:type="dxa"/>
            <w:bottom w:w="0" w:type="dxa"/>
            <w:right w:w="108" w:type="dxa"/>
          </w:tblCellMar>
        </w:tblPrEx>
        <w:trPr>
          <w:trHeight w:val="332"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200-205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reset all</w:t>
            </w:r>
          </w:p>
        </w:tc>
      </w:tr>
      <w:tr>
        <w:tblPrEx>
          <w:tblCellMar>
            <w:top w:w="0" w:type="dxa"/>
            <w:left w:w="108" w:type="dxa"/>
            <w:bottom w:w="0" w:type="dxa"/>
            <w:right w:w="108" w:type="dxa"/>
          </w:tblCellMar>
        </w:tblPrEx>
        <w:trPr>
          <w:trHeight w:val="349" w:hRule="atLeast"/>
        </w:trPr>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206-255</w:t>
            </w:r>
          </w:p>
        </w:tc>
        <w:tc>
          <w:tcPr>
            <w:tcW w:w="4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rPr>
              <w:t>invalid</w:t>
            </w:r>
          </w:p>
        </w:tc>
      </w:tr>
    </w:tbl>
    <w:p>
      <w:pPr>
        <w:ind w:firstLine="3600" w:firstLineChars="2000"/>
        <w:rPr>
          <w:rFonts w:hint="eastAsia"/>
          <w:sz w:val="44"/>
          <w:szCs w:val="52"/>
        </w:rPr>
      </w:pPr>
      <w:r>
        <w:rPr>
          <w:rFonts w:hint="eastAsia" w:ascii="黑体" w:hAnsi="黑体" w:eastAsia="黑体" w:cs="黑体"/>
          <w:sz w:val="18"/>
          <w:szCs w:val="18"/>
        </w:rPr>
        <w:t>Table 5</w:t>
      </w:r>
    </w:p>
    <w:p>
      <w:pPr>
        <w:rPr>
          <w:rFonts w:hint="eastAsia" w:ascii="黑体" w:hAnsi="黑体" w:eastAsia="黑体" w:cs="黑体"/>
          <w:sz w:val="21"/>
          <w:szCs w:val="21"/>
        </w:rPr>
      </w:pPr>
      <w:r>
        <w:rPr>
          <w:rFonts w:hint="eastAsia" w:ascii="黑体" w:hAnsi="黑体" w:eastAsia="黑体" w:cs="黑体"/>
          <w:sz w:val="21"/>
          <w:szCs w:val="21"/>
        </w:rPr>
        <w:t>2. Technical parameters:</w:t>
      </w:r>
    </w:p>
    <w:p>
      <w:pPr>
        <w:rPr>
          <w:rFonts w:hint="eastAsia" w:ascii="黑体" w:hAnsi="黑体" w:eastAsia="黑体" w:cs="黑体"/>
          <w:sz w:val="21"/>
          <w:szCs w:val="21"/>
        </w:rPr>
      </w:pPr>
      <w:r>
        <w:rPr>
          <w:rFonts w:hint="eastAsia" w:ascii="黑体" w:hAnsi="黑体" w:eastAsia="黑体" w:cs="黑体"/>
          <w:sz w:val="21"/>
          <w:szCs w:val="21"/>
        </w:rPr>
        <w:t>Voltage: AC100-240V, 50-60Hz</w:t>
      </w:r>
    </w:p>
    <w:p>
      <w:pPr>
        <w:rPr>
          <w:rFonts w:hint="eastAsia" w:ascii="黑体" w:hAnsi="黑体" w:eastAsia="黑体" w:cs="黑体"/>
          <w:sz w:val="21"/>
          <w:szCs w:val="21"/>
        </w:rPr>
      </w:pPr>
      <w:r>
        <w:rPr>
          <w:rFonts w:hint="eastAsia" w:ascii="黑体" w:hAnsi="黑体" w:eastAsia="黑体" w:cs="黑体"/>
          <w:sz w:val="21"/>
          <w:szCs w:val="21"/>
        </w:rPr>
        <w:t>Rated power: 350W</w:t>
      </w:r>
    </w:p>
    <w:p>
      <w:pPr>
        <w:rPr>
          <w:rFonts w:hint="eastAsia" w:ascii="黑体" w:hAnsi="黑体" w:eastAsia="黑体" w:cs="黑体"/>
          <w:sz w:val="21"/>
          <w:szCs w:val="21"/>
        </w:rPr>
      </w:pPr>
      <w:r>
        <w:rPr>
          <w:rFonts w:hint="eastAsia" w:ascii="黑体" w:hAnsi="黑体" w:eastAsia="黑体" w:cs="黑体"/>
          <w:sz w:val="21"/>
          <w:szCs w:val="21"/>
        </w:rPr>
        <w:t xml:space="preserve">Light source: brand new </w:t>
      </w:r>
      <w:r>
        <w:rPr>
          <w:rFonts w:hint="eastAsia" w:ascii="黑体" w:hAnsi="黑体" w:eastAsia="黑体" w:cs="黑体"/>
          <w:sz w:val="21"/>
          <w:szCs w:val="21"/>
          <w:lang w:val="en-US" w:eastAsia="zh-CN"/>
        </w:rPr>
        <w:t>20</w:t>
      </w:r>
      <w:r>
        <w:rPr>
          <w:rFonts w:hint="eastAsia" w:ascii="黑体" w:hAnsi="黑体" w:eastAsia="黑体" w:cs="黑体"/>
          <w:sz w:val="21"/>
          <w:szCs w:val="21"/>
        </w:rPr>
        <w:t>0W white LED module</w:t>
      </w:r>
    </w:p>
    <w:p>
      <w:pPr>
        <w:rPr>
          <w:rFonts w:hint="eastAsia" w:ascii="黑体" w:hAnsi="黑体" w:eastAsia="黑体" w:cs="黑体"/>
          <w:sz w:val="21"/>
          <w:szCs w:val="21"/>
        </w:rPr>
      </w:pPr>
      <w:r>
        <w:rPr>
          <w:rFonts w:hint="eastAsia" w:ascii="黑体" w:hAnsi="黑体" w:eastAsia="黑体" w:cs="黑体"/>
          <w:sz w:val="21"/>
          <w:szCs w:val="21"/>
        </w:rPr>
        <w:t>Pattern: 17 patterns + white light with two-way flow, variable speed jitter effect</w:t>
      </w:r>
    </w:p>
    <w:p>
      <w:pPr>
        <w:rPr>
          <w:rFonts w:hint="eastAsia" w:ascii="黑体" w:hAnsi="黑体" w:eastAsia="黑体" w:cs="黑体"/>
          <w:sz w:val="21"/>
          <w:szCs w:val="21"/>
        </w:rPr>
      </w:pPr>
      <w:r>
        <w:rPr>
          <w:rFonts w:hint="eastAsia" w:ascii="黑体" w:hAnsi="黑体" w:eastAsia="黑体" w:cs="黑体"/>
          <w:sz w:val="21"/>
          <w:szCs w:val="21"/>
        </w:rPr>
        <w:t>Color wheel: 13 colors + white light, two-way variable speed rainbow flow effect</w:t>
      </w:r>
    </w:p>
    <w:p>
      <w:pPr>
        <w:rPr>
          <w:rFonts w:hint="eastAsia" w:ascii="黑体" w:hAnsi="黑体" w:eastAsia="黑体" w:cs="黑体"/>
          <w:sz w:val="21"/>
          <w:szCs w:val="21"/>
        </w:rPr>
      </w:pPr>
      <w:r>
        <w:rPr>
          <w:rFonts w:hint="eastAsia" w:ascii="黑体" w:hAnsi="黑体" w:eastAsia="黑体" w:cs="黑体"/>
          <w:sz w:val="21"/>
          <w:szCs w:val="21"/>
        </w:rPr>
        <w:t>Effect plate: colorful mirror effect</w:t>
      </w:r>
    </w:p>
    <w:p>
      <w:pPr>
        <w:rPr>
          <w:rFonts w:hint="eastAsia" w:ascii="黑体" w:hAnsi="黑体" w:eastAsia="黑体" w:cs="黑体"/>
          <w:sz w:val="21"/>
          <w:szCs w:val="21"/>
        </w:rPr>
      </w:pPr>
      <w:r>
        <w:rPr>
          <w:rFonts w:hint="eastAsia" w:ascii="黑体" w:hAnsi="黑体" w:eastAsia="黑体" w:cs="黑体"/>
          <w:sz w:val="21"/>
          <w:szCs w:val="21"/>
        </w:rPr>
        <w:t>Prism: 8+16 prism can be rotated in two directions with variable speed</w:t>
      </w:r>
    </w:p>
    <w:p>
      <w:pPr>
        <w:rPr>
          <w:rFonts w:hint="eastAsia" w:ascii="黑体" w:hAnsi="黑体" w:eastAsia="黑体" w:cs="黑体"/>
          <w:sz w:val="21"/>
          <w:szCs w:val="21"/>
        </w:rPr>
      </w:pPr>
      <w:r>
        <w:rPr>
          <w:rFonts w:hint="eastAsia" w:ascii="黑体" w:hAnsi="黑体" w:eastAsia="黑体" w:cs="黑体"/>
          <w:sz w:val="21"/>
          <w:szCs w:val="21"/>
        </w:rPr>
        <w:t>XY: magnetic coding precise positioning</w:t>
      </w:r>
    </w:p>
    <w:p>
      <w:pPr>
        <w:rPr>
          <w:rFonts w:hint="eastAsia" w:ascii="黑体" w:hAnsi="黑体" w:eastAsia="黑体" w:cs="黑体"/>
          <w:sz w:val="21"/>
          <w:szCs w:val="21"/>
        </w:rPr>
      </w:pPr>
      <w:r>
        <w:rPr>
          <w:rFonts w:hint="eastAsia" w:ascii="黑体" w:hAnsi="黑体" w:eastAsia="黑体" w:cs="黑体"/>
          <w:sz w:val="21"/>
          <w:szCs w:val="21"/>
        </w:rPr>
        <w:t>Horizontal: 540 degrees + fine adjustment</w:t>
      </w:r>
    </w:p>
    <w:p>
      <w:pPr>
        <w:rPr>
          <w:rFonts w:hint="eastAsia" w:ascii="黑体" w:hAnsi="黑体" w:eastAsia="黑体" w:cs="黑体"/>
          <w:sz w:val="21"/>
          <w:szCs w:val="21"/>
        </w:rPr>
      </w:pPr>
      <w:r>
        <w:rPr>
          <w:rFonts w:hint="eastAsia" w:ascii="黑体" w:hAnsi="黑体" w:eastAsia="黑体" w:cs="黑体"/>
          <w:sz w:val="21"/>
          <w:szCs w:val="21"/>
        </w:rPr>
        <w:t>Vertical: 270 degrees + fine adjustment</w:t>
      </w:r>
      <w:bookmarkStart w:id="20" w:name="_GoBack"/>
      <w:bookmarkEnd w:id="20"/>
    </w:p>
    <w:p>
      <w:pPr>
        <w:rPr>
          <w:rFonts w:hint="eastAsia" w:ascii="黑体" w:hAnsi="黑体" w:eastAsia="黑体" w:cs="黑体"/>
          <w:sz w:val="21"/>
          <w:szCs w:val="21"/>
        </w:rPr>
      </w:pPr>
      <w:r>
        <w:rPr>
          <w:rFonts w:hint="eastAsia" w:ascii="黑体" w:hAnsi="黑体" w:eastAsia="黑体" w:cs="黑体"/>
          <w:sz w:val="21"/>
          <w:szCs w:val="21"/>
        </w:rPr>
        <w:t>Beam Angle: 1.6 degrees</w:t>
      </w:r>
    </w:p>
    <w:p>
      <w:pPr>
        <w:rPr>
          <w:rFonts w:hint="eastAsia" w:ascii="黑体" w:hAnsi="黑体" w:eastAsia="黑体" w:cs="黑体"/>
          <w:sz w:val="21"/>
          <w:szCs w:val="21"/>
        </w:rPr>
      </w:pPr>
      <w:r>
        <w:rPr>
          <w:rFonts w:hint="eastAsia" w:ascii="黑体" w:hAnsi="黑体" w:eastAsia="黑体" w:cs="黑体"/>
          <w:sz w:val="21"/>
          <w:szCs w:val="21"/>
        </w:rPr>
        <w:t>Channel: 14CH</w:t>
      </w:r>
    </w:p>
    <w:p>
      <w:pPr>
        <w:rPr>
          <w:rFonts w:hint="eastAsia" w:ascii="黑体" w:hAnsi="黑体" w:eastAsia="黑体" w:cs="黑体"/>
          <w:sz w:val="21"/>
          <w:szCs w:val="21"/>
        </w:rPr>
      </w:pPr>
      <w:r>
        <w:rPr>
          <w:rFonts w:hint="eastAsia" w:ascii="黑体" w:hAnsi="黑体" w:eastAsia="黑体" w:cs="黑体"/>
          <w:sz w:val="21"/>
          <w:szCs w:val="21"/>
        </w:rPr>
        <w:t>Dimming: 0-100% linear dimming</w:t>
      </w:r>
    </w:p>
    <w:p>
      <w:pPr>
        <w:rPr>
          <w:rFonts w:hint="eastAsia" w:ascii="黑体" w:hAnsi="黑体" w:eastAsia="黑体" w:cs="黑体"/>
          <w:sz w:val="21"/>
          <w:szCs w:val="21"/>
        </w:rPr>
      </w:pPr>
      <w:r>
        <w:rPr>
          <w:rFonts w:hint="eastAsia" w:ascii="黑体" w:hAnsi="黑体" w:eastAsia="黑体" w:cs="黑体"/>
          <w:sz w:val="21"/>
          <w:szCs w:val="21"/>
        </w:rPr>
        <w:t>Strobe: 1-25Hz, random pulse and various strobes</w:t>
      </w:r>
    </w:p>
    <w:p>
      <w:pPr>
        <w:rPr>
          <w:rFonts w:hint="eastAsia" w:ascii="黑体" w:hAnsi="黑体" w:eastAsia="黑体" w:cs="黑体"/>
          <w:sz w:val="21"/>
          <w:szCs w:val="21"/>
        </w:rPr>
      </w:pPr>
      <w:r>
        <w:rPr>
          <w:rFonts w:hint="eastAsia" w:ascii="黑体" w:hAnsi="黑体" w:eastAsia="黑体" w:cs="黑体"/>
          <w:sz w:val="21"/>
          <w:szCs w:val="21"/>
        </w:rPr>
        <w:t>Waterproof grade: IP66</w:t>
      </w:r>
    </w:p>
    <w:p>
      <w:pPr>
        <w:rPr>
          <w:rFonts w:hint="eastAsia" w:ascii="黑体" w:hAnsi="黑体" w:eastAsia="黑体" w:cs="黑体"/>
          <w:sz w:val="21"/>
          <w:szCs w:val="21"/>
        </w:rPr>
      </w:pPr>
      <w:r>
        <w:rPr>
          <w:rFonts w:hint="eastAsia" w:ascii="黑体" w:hAnsi="黑体" w:eastAsia="黑体" w:cs="黑体"/>
          <w:sz w:val="21"/>
          <w:szCs w:val="21"/>
        </w:rPr>
        <w:t>Lifespan: 50,000 hours, low power consumption, energy saving and environmental protection.</w:t>
      </w:r>
    </w:p>
    <w:p>
      <w:pPr>
        <w:rPr>
          <w:sz w:val="18"/>
          <w:szCs w:val="21"/>
        </w:rPr>
      </w:pPr>
      <w:r>
        <w:rPr>
          <w:rFonts w:hint="eastAsia" w:ascii="黑体" w:hAnsi="黑体" w:eastAsia="黑体" w:cs="黑体"/>
          <w:sz w:val="21"/>
          <w:szCs w:val="21"/>
        </w:rPr>
        <w:t>Screen: Chinese and English touch screen LCD display showing the current function of the lamp</w:t>
      </w:r>
    </w:p>
    <w:p>
      <w:pPr>
        <w:pStyle w:val="2"/>
        <w:rPr>
          <w:rFonts w:hint="eastAsia"/>
        </w:rPr>
      </w:pPr>
      <w:bookmarkStart w:id="14" w:name="_Toc18046"/>
      <w:r>
        <w:rPr>
          <w:rFonts w:hint="eastAsia"/>
        </w:rPr>
        <w:t>Common faults and use attention</w:t>
      </w:r>
      <w:bookmarkEnd w:id="13"/>
      <w:bookmarkEnd w:id="14"/>
    </w:p>
    <w:p>
      <w:pPr>
        <w:pStyle w:val="3"/>
        <w:numPr>
          <w:ilvl w:val="1"/>
          <w:numId w:val="8"/>
        </w:numPr>
        <w:rPr>
          <w:rFonts w:hint="eastAsia"/>
        </w:rPr>
      </w:pPr>
      <w:bookmarkStart w:id="15" w:name="_Toc22375"/>
      <w:bookmarkStart w:id="16" w:name="_Toc386526405"/>
      <w:r>
        <w:rPr>
          <w:rFonts w:hint="eastAsia"/>
        </w:rPr>
        <w:t xml:space="preserve"> Common fault handling</w:t>
      </w:r>
      <w:bookmarkEnd w:id="15"/>
      <w:bookmarkEnd w:id="16"/>
    </w:p>
    <w:p>
      <w:pPr>
        <w:pStyle w:val="28"/>
        <w:spacing w:before="62" w:after="62"/>
        <w:rPr>
          <w:rFonts w:hint="eastAsia"/>
        </w:rPr>
      </w:pPr>
      <w:r>
        <w:rPr>
          <w:rFonts w:hint="eastAsia"/>
        </w:rPr>
        <w:t>Lamps contain microcomputer circuit board, high voltage power supply and other professional components, for your safety and product life, non-professionals do not remove lamps and related accessories without authorization.</w:t>
      </w:r>
    </w:p>
    <w:p>
      <w:pPr>
        <w:pStyle w:val="5"/>
        <w:ind w:left="85"/>
        <w:rPr>
          <w:rFonts w:hint="eastAsia"/>
        </w:rPr>
      </w:pPr>
      <w:r>
        <w:rPr>
          <w:rFonts w:hint="eastAsia"/>
        </w:rPr>
        <w:t>Bulb is not light on (except for LED light source)</w:t>
      </w:r>
    </w:p>
    <w:p>
      <w:pPr>
        <w:pStyle w:val="28"/>
        <w:spacing w:before="62" w:after="62"/>
        <w:rPr>
          <w:rFonts w:hint="eastAsia"/>
        </w:rPr>
      </w:pPr>
      <w:r>
        <w:rPr>
          <w:rFonts w:hint="eastAsia"/>
        </w:rPr>
        <w:t>Possible reasons: The bulb is not fully cooled, or the bulb reaches its life, treated as follows:</w:t>
      </w:r>
    </w:p>
    <w:p>
      <w:pPr>
        <w:pStyle w:val="28"/>
        <w:numPr>
          <w:ilvl w:val="0"/>
          <w:numId w:val="4"/>
        </w:numPr>
        <w:spacing w:before="62" w:after="62"/>
        <w:rPr>
          <w:rFonts w:hint="eastAsia"/>
        </w:rPr>
      </w:pPr>
      <w:r>
        <w:rPr>
          <w:rFonts w:hint="eastAsia"/>
        </w:rPr>
        <w:t>Due to abnormal operation, the bulb is not completely cooled, the light body should be cooled for more than 10 minutes, so that its internal completely restored to the normal state, and then start the power supply again;</w:t>
      </w:r>
    </w:p>
    <w:p>
      <w:pPr>
        <w:pStyle w:val="28"/>
        <w:numPr>
          <w:ilvl w:val="0"/>
          <w:numId w:val="4"/>
        </w:numPr>
        <w:spacing w:before="62" w:after="62"/>
        <w:rPr>
          <w:rFonts w:hint="eastAsia"/>
        </w:rPr>
      </w:pPr>
      <w:r>
        <w:rPr>
          <w:rFonts w:hint="eastAsia"/>
        </w:rPr>
        <w:t>Check whether the light bulb has reached the service life, and replace it with a new light bulb;</w:t>
      </w:r>
    </w:p>
    <w:p>
      <w:pPr>
        <w:pStyle w:val="28"/>
        <w:numPr>
          <w:ilvl w:val="0"/>
          <w:numId w:val="4"/>
        </w:numPr>
        <w:spacing w:before="62" w:after="62"/>
        <w:rPr>
          <w:rFonts w:hint="eastAsia"/>
        </w:rPr>
      </w:pPr>
      <w:r>
        <w:rPr>
          <w:rFonts w:hint="eastAsia"/>
        </w:rPr>
        <w:t xml:space="preserve"> Check whether the bulb and the lamp lighting device circuit leakage, fall off or poor contact;</w:t>
      </w:r>
    </w:p>
    <w:p>
      <w:pPr>
        <w:pStyle w:val="28"/>
        <w:numPr>
          <w:ilvl w:val="0"/>
          <w:numId w:val="4"/>
        </w:numPr>
        <w:spacing w:before="62" w:after="62"/>
        <w:rPr>
          <w:rFonts w:hint="eastAsia"/>
        </w:rPr>
      </w:pPr>
      <w:r>
        <w:rPr>
          <w:rFonts w:hint="eastAsia"/>
        </w:rPr>
        <w:t>Replace the new lamp lighter.</w:t>
      </w:r>
    </w:p>
    <w:p>
      <w:pPr>
        <w:pStyle w:val="5"/>
        <w:ind w:left="85"/>
        <w:rPr>
          <w:rFonts w:hint="eastAsia"/>
        </w:rPr>
      </w:pPr>
      <w:r>
        <w:rPr>
          <w:rFonts w:hint="eastAsia"/>
        </w:rPr>
        <w:t>The beam looked dim</w:t>
      </w:r>
    </w:p>
    <w:p>
      <w:pPr>
        <w:pStyle w:val="28"/>
        <w:spacing w:before="62" w:after="62"/>
        <w:rPr>
          <w:rFonts w:hint="eastAsia"/>
        </w:rPr>
      </w:pPr>
      <w:r>
        <w:rPr>
          <w:rFonts w:hint="eastAsia"/>
        </w:rPr>
        <w:t>Possible reasons: bulb is used long or light path is not clean, as follows:</w:t>
      </w:r>
    </w:p>
    <w:p>
      <w:pPr>
        <w:pStyle w:val="28"/>
        <w:numPr>
          <w:ilvl w:val="0"/>
          <w:numId w:val="4"/>
        </w:numPr>
        <w:spacing w:before="62" w:after="62"/>
        <w:rPr>
          <w:rFonts w:hint="eastAsia"/>
        </w:rPr>
      </w:pPr>
      <w:r>
        <w:rPr>
          <w:rFonts w:hint="eastAsia"/>
        </w:rPr>
        <w:t xml:space="preserve"> Check whether the light bulb has reached the service life, and replace it with a new light bulb;</w:t>
      </w:r>
    </w:p>
    <w:p>
      <w:pPr>
        <w:pStyle w:val="28"/>
        <w:numPr>
          <w:ilvl w:val="0"/>
          <w:numId w:val="4"/>
        </w:numPr>
        <w:spacing w:before="62" w:after="62"/>
        <w:rPr>
          <w:rFonts w:hint="eastAsia"/>
        </w:rPr>
      </w:pPr>
      <w:r>
        <w:rPr>
          <w:rFonts w:hint="eastAsia"/>
        </w:rPr>
        <w:t>Check whether the optical components or bulbs are clean, and whether there is dust accumulation on the bulbs and other optical components, and the bulbs and the components should be cleaned and maintained regularly.</w:t>
      </w:r>
    </w:p>
    <w:p>
      <w:pPr>
        <w:pStyle w:val="5"/>
        <w:ind w:left="85"/>
        <w:rPr>
          <w:rFonts w:hint="eastAsia"/>
        </w:rPr>
      </w:pPr>
      <w:r>
        <w:rPr>
          <w:rFonts w:hint="eastAsia"/>
        </w:rPr>
        <w:t xml:space="preserve"> The pattern projection is vague</w:t>
      </w:r>
    </w:p>
    <w:p>
      <w:pPr>
        <w:pStyle w:val="28"/>
        <w:numPr>
          <w:ilvl w:val="0"/>
          <w:numId w:val="4"/>
        </w:numPr>
        <w:spacing w:before="62" w:after="62"/>
        <w:rPr>
          <w:rFonts w:hint="eastAsia"/>
        </w:rPr>
      </w:pPr>
      <w:r>
        <w:rPr>
          <w:rFonts w:hint="eastAsia"/>
        </w:rPr>
        <w:t>Check if the electronic focus channel values are appropriate for the current projection distance.</w:t>
      </w:r>
    </w:p>
    <w:p>
      <w:pPr>
        <w:pStyle w:val="5"/>
        <w:ind w:left="85"/>
        <w:rPr>
          <w:rFonts w:hint="eastAsia"/>
        </w:rPr>
      </w:pPr>
      <w:r>
        <w:rPr>
          <w:rFonts w:hint="eastAsia"/>
        </w:rPr>
        <w:t>The light fixtures work intermittently</w:t>
      </w:r>
    </w:p>
    <w:p>
      <w:pPr>
        <w:pStyle w:val="28"/>
        <w:spacing w:before="62" w:after="62"/>
        <w:rPr>
          <w:rFonts w:hint="eastAsia"/>
        </w:rPr>
      </w:pPr>
      <w:r>
        <w:rPr>
          <w:rFonts w:hint="eastAsia"/>
        </w:rPr>
        <w:t>Possible reasons: The internal line enters the protection state and handles as follows:</w:t>
      </w:r>
    </w:p>
    <w:p>
      <w:pPr>
        <w:pStyle w:val="28"/>
        <w:numPr>
          <w:ilvl w:val="0"/>
          <w:numId w:val="4"/>
        </w:numPr>
        <w:spacing w:before="62" w:after="62"/>
        <w:rPr>
          <w:rFonts w:hint="eastAsia"/>
        </w:rPr>
      </w:pPr>
      <w:r>
        <w:rPr>
          <w:rFonts w:hint="eastAsia"/>
        </w:rPr>
        <w:t>Check whether the fan is running normally or whether it is dirty, causing the temperature inside the lamp to rise;</w:t>
      </w:r>
    </w:p>
    <w:p>
      <w:pPr>
        <w:pStyle w:val="28"/>
        <w:numPr>
          <w:ilvl w:val="0"/>
          <w:numId w:val="4"/>
        </w:numPr>
        <w:spacing w:before="62" w:after="62"/>
        <w:rPr>
          <w:rFonts w:hint="eastAsia"/>
        </w:rPr>
      </w:pPr>
      <w:r>
        <w:rPr>
          <w:rFonts w:hint="eastAsia"/>
        </w:rPr>
        <w:t xml:space="preserve"> Check whether the internal temperature control switch is in a closed state;</w:t>
      </w:r>
    </w:p>
    <w:p>
      <w:pPr>
        <w:pStyle w:val="28"/>
        <w:numPr>
          <w:ilvl w:val="0"/>
          <w:numId w:val="4"/>
        </w:numPr>
        <w:spacing w:before="62" w:after="62"/>
      </w:pPr>
      <w:r>
        <w:rPr>
          <w:rFonts w:hint="eastAsia"/>
        </w:rPr>
        <w:t>Check the bulb and replace the new bulb.</w:t>
      </w:r>
    </w:p>
    <w:p>
      <w:pPr>
        <w:pStyle w:val="5"/>
        <w:ind w:left="85"/>
        <w:rPr>
          <w:rFonts w:hint="eastAsia"/>
        </w:rPr>
      </w:pPr>
      <w:r>
        <w:rPr>
          <w:rFonts w:hint="eastAsia"/>
        </w:rPr>
        <w:t>The control of the console is not accepted after the lamp is normally reset</w:t>
      </w:r>
    </w:p>
    <w:p>
      <w:pPr>
        <w:pStyle w:val="28"/>
        <w:spacing w:before="62" w:after="62"/>
        <w:rPr>
          <w:rFonts w:hint="eastAsia"/>
        </w:rPr>
      </w:pPr>
      <w:r>
        <w:rPr>
          <w:rFonts w:hint="eastAsia"/>
        </w:rPr>
        <w:t>Possible cause: signal line failure or lamp parameter set abnormal, handled as follows:</w:t>
      </w:r>
    </w:p>
    <w:p>
      <w:pPr>
        <w:pStyle w:val="28"/>
        <w:numPr>
          <w:ilvl w:val="0"/>
          <w:numId w:val="4"/>
        </w:numPr>
        <w:spacing w:before="62" w:after="62"/>
        <w:rPr>
          <w:rFonts w:hint="eastAsia"/>
        </w:rPr>
      </w:pPr>
      <w:r>
        <w:rPr>
          <w:rFonts w:hint="eastAsia"/>
        </w:rPr>
        <w:t>Check the starting address code and the connection of DMX signal line (whether the signal cable is intact and whether the Alcock head connection is loose);</w:t>
      </w:r>
    </w:p>
    <w:p>
      <w:pPr>
        <w:pStyle w:val="28"/>
        <w:numPr>
          <w:ilvl w:val="0"/>
          <w:numId w:val="4"/>
        </w:numPr>
        <w:spacing w:before="62" w:after="62"/>
        <w:rPr>
          <w:rFonts w:hint="eastAsia"/>
        </w:rPr>
      </w:pPr>
      <w:r>
        <w:rPr>
          <w:rFonts w:hint="eastAsia"/>
        </w:rPr>
        <w:t>Add a signal amplifier, add 120 ohm terminal resistance;</w:t>
      </w:r>
    </w:p>
    <w:p>
      <w:pPr>
        <w:pStyle w:val="5"/>
        <w:ind w:left="85"/>
        <w:rPr>
          <w:rFonts w:hint="eastAsia"/>
        </w:rPr>
      </w:pPr>
      <w:r>
        <w:rPr>
          <w:rFonts w:hint="eastAsia"/>
        </w:rPr>
        <w:t>The lamps cannot be started</w:t>
      </w:r>
    </w:p>
    <w:p>
      <w:pPr>
        <w:pStyle w:val="28"/>
        <w:spacing w:before="62" w:after="62"/>
        <w:rPr>
          <w:rFonts w:hint="eastAsia"/>
        </w:rPr>
      </w:pPr>
      <w:r>
        <w:rPr>
          <w:rFonts w:hint="eastAsia"/>
        </w:rPr>
        <w:t>Possible reasons: Poor power line, handled as follows:</w:t>
      </w:r>
    </w:p>
    <w:p>
      <w:pPr>
        <w:pStyle w:val="28"/>
        <w:numPr>
          <w:ilvl w:val="0"/>
          <w:numId w:val="4"/>
        </w:numPr>
        <w:spacing w:before="62" w:after="62"/>
        <w:rPr>
          <w:rFonts w:hint="eastAsia"/>
        </w:rPr>
      </w:pPr>
      <w:r>
        <w:rPr>
          <w:rFonts w:hint="eastAsia"/>
        </w:rPr>
        <w:t>Check whether the insurance on the power input socket is fused and replace the insurance;</w:t>
      </w:r>
    </w:p>
    <w:p>
      <w:pPr>
        <w:pStyle w:val="28"/>
        <w:numPr>
          <w:ilvl w:val="0"/>
          <w:numId w:val="4"/>
        </w:numPr>
        <w:spacing w:before="62" w:after="62"/>
        <w:rPr>
          <w:rFonts w:hint="eastAsia"/>
        </w:rPr>
      </w:pPr>
      <w:r>
        <w:rPr>
          <w:rFonts w:hint="eastAsia"/>
        </w:rPr>
        <w:t xml:space="preserve"> Poor line contact of lamp travel due to vibration in long-distance transportation</w:t>
      </w:r>
    </w:p>
    <w:p>
      <w:pPr>
        <w:pStyle w:val="28"/>
        <w:numPr>
          <w:ilvl w:val="0"/>
          <w:numId w:val="4"/>
        </w:numPr>
        <w:spacing w:before="62" w:after="62"/>
        <w:rPr>
          <w:rFonts w:hint="eastAsia"/>
        </w:rPr>
      </w:pPr>
      <w:r>
        <w:rPr>
          <w:rFonts w:hint="eastAsia"/>
        </w:rPr>
        <w:t>Check the input power supply, computer board and other connecting devices.</w:t>
      </w:r>
    </w:p>
    <w:p>
      <w:pPr>
        <w:pStyle w:val="3"/>
        <w:rPr>
          <w:rFonts w:hint="eastAsia"/>
        </w:rPr>
      </w:pPr>
      <w:bookmarkStart w:id="17" w:name="_Toc18844"/>
      <w:bookmarkStart w:id="18" w:name="_Toc386526406"/>
      <w:r>
        <w:rPr>
          <w:rFonts w:hint="eastAsia"/>
        </w:rPr>
        <w:t>Precautions for use</w:t>
      </w:r>
      <w:bookmarkEnd w:id="17"/>
      <w:bookmarkEnd w:id="18"/>
    </w:p>
    <w:p>
      <w:pPr>
        <w:numPr>
          <w:ilvl w:val="0"/>
          <w:numId w:val="4"/>
        </w:numPr>
        <w:rPr>
          <w:rFonts w:hint="eastAsia"/>
        </w:rPr>
      </w:pPr>
      <w:r>
        <w:rPr>
          <w:rFonts w:hint="eastAsia"/>
        </w:rPr>
        <w:t>Check whether the local power supply meets the rated voltage requirements of the product, leakage protector, overcurrent protector and meet the load requirements;</w:t>
      </w:r>
    </w:p>
    <w:p>
      <w:pPr>
        <w:numPr>
          <w:ilvl w:val="0"/>
          <w:numId w:val="4"/>
        </w:numPr>
        <w:rPr>
          <w:rFonts w:hint="eastAsia"/>
        </w:rPr>
      </w:pPr>
      <w:r>
        <w:rPr>
          <w:rFonts w:hint="eastAsia"/>
        </w:rPr>
        <w:t xml:space="preserve"> Do not use damaged power cord with insulation and do not attach power cord to other wires;</w:t>
      </w:r>
    </w:p>
    <w:p>
      <w:pPr>
        <w:numPr>
          <w:ilvl w:val="0"/>
          <w:numId w:val="4"/>
        </w:numPr>
        <w:rPr>
          <w:rFonts w:hint="eastAsia"/>
        </w:rPr>
      </w:pPr>
      <w:r>
        <w:rPr>
          <w:rFonts w:hint="eastAsia"/>
        </w:rPr>
        <w:t>The lamps and lanterns use strong air refrigeration, which is easy to accumulate dust. They must be cleaned once a month, especially the cooling outlet, otherwise it will be blocked due to dust, resulting in poor heat dissipation, so that the lamps appear abnormal.</w:t>
      </w:r>
    </w:p>
    <w:p>
      <w:pPr>
        <w:numPr>
          <w:ilvl w:val="0"/>
          <w:numId w:val="4"/>
        </w:numPr>
        <w:rPr>
          <w:rFonts w:hint="eastAsia"/>
        </w:rPr>
      </w:pPr>
      <w:r>
        <w:rPr>
          <w:rFonts w:hint="eastAsia"/>
        </w:rPr>
        <w:t>When installing the lamps, the fixed screws must be tightened, and equipped with safety cables, and regular inspection;</w:t>
      </w:r>
    </w:p>
    <w:p>
      <w:pPr>
        <w:numPr>
          <w:ilvl w:val="0"/>
          <w:numId w:val="4"/>
        </w:numPr>
        <w:rPr>
          <w:rFonts w:hint="eastAsia"/>
        </w:rPr>
      </w:pPr>
      <w:r>
        <w:rPr>
          <w:rFonts w:hint="eastAsia"/>
        </w:rPr>
        <w:t>In the installation and positioning of the lamp, any point on the surface of the lamp and any burning explosive, keep the minimum distance of 10 meters, the distance from the irradiation is 2.5 meters, please do not install the lamp directly on the surface of combustible material;</w:t>
      </w:r>
    </w:p>
    <w:p>
      <w:pPr>
        <w:numPr>
          <w:ilvl w:val="0"/>
          <w:numId w:val="4"/>
        </w:numPr>
        <w:rPr>
          <w:rFonts w:hint="eastAsia"/>
        </w:rPr>
      </w:pPr>
      <w:r>
        <w:rPr>
          <w:rFonts w:hint="eastAsia"/>
        </w:rPr>
        <w:t>It is recommended that the continuous working time of lamps should not exceed 10 hours, and the interval time of continuous starting lamps should not be less than 10 minutes, otherwise it will not be triggered normally because of the overheating protection of the bulb;</w:t>
      </w:r>
    </w:p>
    <w:p>
      <w:pPr>
        <w:numPr>
          <w:ilvl w:val="0"/>
          <w:numId w:val="4"/>
        </w:numPr>
        <w:rPr>
          <w:rFonts w:hint="eastAsia"/>
        </w:rPr>
      </w:pPr>
      <w:r>
        <w:rPr>
          <w:rFonts w:hint="eastAsia"/>
        </w:rPr>
        <w:t>The closing time of using the on-off valve should not exceed 5 minutes. If the light needs to be closed for a long time, the console (light gun control channel) should be used to turn off the light gun;</w:t>
      </w:r>
    </w:p>
    <w:p>
      <w:pPr>
        <w:numPr>
          <w:ilvl w:val="0"/>
          <w:numId w:val="4"/>
        </w:numPr>
        <w:rPr>
          <w:rFonts w:hint="eastAsia"/>
        </w:rPr>
      </w:pPr>
      <w:r>
        <w:rPr>
          <w:rFonts w:hint="eastAsia"/>
        </w:rPr>
        <w:t xml:space="preserve"> In order to ensure that multiple lamps better comply with the scene effect, the lamps should not always be in the unfinished current scene, that is, start the next scene action, it is best that this state is not more than 3 minutes, to ensure that multiple lamps can run synchronously;</w:t>
      </w:r>
    </w:p>
    <w:p>
      <w:pPr>
        <w:numPr>
          <w:ilvl w:val="0"/>
          <w:numId w:val="4"/>
        </w:numPr>
      </w:pPr>
      <w:r>
        <w:rPr>
          <w:rFonts w:hint="eastAsia"/>
        </w:rPr>
        <w:t>In the process of use, if the lamps are abnormal, the lamps should be stopped in time to prevent other faults.</w:t>
      </w:r>
    </w:p>
    <w:p>
      <w:pPr>
        <w:pStyle w:val="3"/>
      </w:pPr>
      <w:bookmarkStart w:id="19" w:name="_Toc26785"/>
      <w:r>
        <w:rPr>
          <w:rFonts w:hint="eastAsia"/>
        </w:rPr>
        <w:t>RDM use considerations</w:t>
      </w:r>
      <w:bookmarkEnd w:id="19"/>
    </w:p>
    <w:p>
      <w:pPr>
        <w:pStyle w:val="28"/>
        <w:spacing w:before="62" w:after="62"/>
      </w:pPr>
      <w:r>
        <w:rPr>
          <w:rFonts w:hint="eastAsia"/>
        </w:rPr>
        <w:t>RDM is an extended version of DMX512-A protocol, which is the remote device management (Remote Device Management) protocol. Traditional DMX512 protocol communication is one-way communication, the protocol is based on RS-485 bus, RS-485 is time-sharing multi-point and semi-duplex protocol, and only one port is allowed for host output at the same time. Therefore, the following points should be noted when using RDM:</w:t>
      </w:r>
    </w:p>
    <w:p>
      <w:pPr>
        <w:numPr>
          <w:ilvl w:val="0"/>
          <w:numId w:val="4"/>
        </w:numPr>
        <w:rPr>
          <w:rFonts w:hint="eastAsia"/>
        </w:rPr>
      </w:pPr>
      <w:r>
        <w:rPr>
          <w:rFonts w:hint="eastAsia"/>
        </w:rPr>
        <w:t>To use a console or host device that supports the RDM protocol host;</w:t>
      </w:r>
    </w:p>
    <w:p>
      <w:pPr>
        <w:numPr>
          <w:ilvl w:val="0"/>
          <w:numId w:val="4"/>
        </w:numPr>
      </w:pPr>
      <w:r>
        <w:rPr>
          <w:rFonts w:hint="eastAsia"/>
        </w:rPr>
        <w:t>To use the two-way signal amplifier, the traditional one-way signal amplifier is not applicable to the RDM protocol, because the RMD protocol needs feedback data, the use of the one-way amplifier will block the returned data, resulting in the search for lamps;</w:t>
      </w:r>
    </w:p>
    <w:p>
      <w:pPr>
        <w:numPr>
          <w:ilvl w:val="0"/>
          <w:numId w:val="4"/>
        </w:numPr>
      </w:pPr>
      <w:r>
        <w:rPr>
          <w:rFonts w:hint="eastAsia"/>
        </w:rPr>
        <w:t>All lamps must be set to DMX mode to ensure that there is only one host on the signal line;</w:t>
      </w:r>
    </w:p>
    <w:p>
      <w:pPr>
        <w:numPr>
          <w:ilvl w:val="0"/>
          <w:numId w:val="4"/>
        </w:numPr>
      </w:pPr>
      <w:r>
        <w:rPr>
          <w:rFonts w:hint="eastAsia"/>
        </w:rPr>
        <w:t xml:space="preserve"> A 120 ohm impedance matching resistance must be inserted between terminals 2 and 3 of the terminal plug. When the signal line is relatively long, the signal reflection, which is conducive to the quality of communication;</w:t>
      </w:r>
    </w:p>
    <w:p>
      <w:pPr>
        <w:numPr>
          <w:ilvl w:val="0"/>
          <w:numId w:val="4"/>
        </w:numPr>
        <w:rPr>
          <w:rFonts w:hint="eastAsia"/>
        </w:rPr>
      </w:pPr>
      <w:r>
        <w:rPr>
          <w:rFonts w:hint="eastAsia"/>
        </w:rPr>
        <w:t>When the lamp is subject to DMX control, but can not RDM search the lamp, first check the signal amplifier, and then check whether the 2 and 3 lines of the signal line have poor contact.</w:t>
      </w:r>
    </w:p>
    <w:sectPr>
      <w:headerReference r:id="rId4" w:type="default"/>
      <w:footerReference r:id="rId5" w:type="default"/>
      <w:pgSz w:w="11907" w:h="16840"/>
      <w:pgMar w:top="720" w:right="720" w:bottom="720" w:left="72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fldChar w:fldCharType="begin"/>
    </w:r>
    <w:r>
      <w:rPr>
        <w:rStyle w:val="23"/>
      </w:rPr>
      <w:instrText xml:space="preserve">PAGE  </w:instrTex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p>
  <w:p>
    <w:pPr>
      <w:pStyle w:val="14"/>
      <w:ind w:right="360"/>
      <w:jc w:val="center"/>
      <w:rPr>
        <w:rFonts w:hint="eastAsia"/>
      </w:rPr>
    </w:pPr>
    <w:r>
      <w:fldChar w:fldCharType="begin"/>
    </w:r>
    <w:r>
      <w:rPr>
        <w:rStyle w:val="23"/>
      </w:rPr>
      <w:instrText xml:space="preserve"> PAGE </w:instrText>
    </w:r>
    <w:r>
      <w:fldChar w:fldCharType="separate"/>
    </w:r>
    <w:r>
      <w:rPr>
        <w:rStyle w:val="23"/>
      </w:rPr>
      <w:t>Page 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rFonts w:hint="eastAsia"/>
      </w:rPr>
      <w:t>Instructions for the use of the lamps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6057B"/>
    <w:multiLevelType w:val="singleLevel"/>
    <w:tmpl w:val="C9F6057B"/>
    <w:lvl w:ilvl="0" w:tentative="0">
      <w:start w:val="6"/>
      <w:numFmt w:val="decimal"/>
      <w:suff w:val="space"/>
      <w:lvlText w:val="%1)"/>
      <w:lvlJc w:val="left"/>
    </w:lvl>
  </w:abstractNum>
  <w:abstractNum w:abstractNumId="1">
    <w:nsid w:val="00945B68"/>
    <w:multiLevelType w:val="multilevel"/>
    <w:tmpl w:val="00945B68"/>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BF504D"/>
    <w:multiLevelType w:val="multilevel"/>
    <w:tmpl w:val="25BF504D"/>
    <w:lvl w:ilvl="0" w:tentative="0">
      <w:start w:val="1"/>
      <w:numFmt w:val="decimal"/>
      <w:pStyle w:val="2"/>
      <w:suff w:val="space"/>
      <w:lvlText w:val="第%1章"/>
      <w:lvlJc w:val="left"/>
      <w:pPr>
        <w:ind w:left="200" w:firstLine="0"/>
      </w:pPr>
      <w:rPr>
        <w:rFonts w:hint="eastAsia"/>
      </w:rPr>
    </w:lvl>
    <w:lvl w:ilvl="1" w:tentative="0">
      <w:start w:val="1"/>
      <w:numFmt w:val="decimal"/>
      <w:lvlText w:val="%1.%2."/>
      <w:lvlJc w:val="left"/>
      <w:pPr>
        <w:tabs>
          <w:tab w:val="left" w:pos="778"/>
        </w:tabs>
        <w:ind w:left="200" w:firstLine="0"/>
      </w:pPr>
      <w:rPr>
        <w:rFonts w:hint="eastAsia"/>
      </w:rPr>
    </w:lvl>
    <w:lvl w:ilvl="2" w:tentative="0">
      <w:start w:val="1"/>
      <w:numFmt w:val="decimal"/>
      <w:pStyle w:val="4"/>
      <w:lvlText w:val="%3."/>
      <w:lvlJc w:val="left"/>
      <w:pPr>
        <w:tabs>
          <w:tab w:val="left" w:pos="737"/>
        </w:tabs>
        <w:ind w:left="200" w:firstLine="0"/>
      </w:pPr>
      <w:rPr>
        <w:rFonts w:hint="eastAsia"/>
      </w:rPr>
    </w:lvl>
    <w:lvl w:ilvl="3" w:tentative="0">
      <w:start w:val="1"/>
      <w:numFmt w:val="decimal"/>
      <w:pStyle w:val="5"/>
      <w:lvlText w:val="%4."/>
      <w:lvlJc w:val="left"/>
      <w:pPr>
        <w:tabs>
          <w:tab w:val="left" w:pos="1062"/>
        </w:tabs>
        <w:ind w:left="200" w:firstLine="420"/>
      </w:pPr>
      <w:rPr>
        <w:rFonts w:hint="eastAsia"/>
      </w:rPr>
    </w:lvl>
    <w:lvl w:ilvl="4" w:tentative="0">
      <w:start w:val="1"/>
      <w:numFmt w:val="decimal"/>
      <w:lvlText w:val="%1.%2.%3.%4.%5."/>
      <w:lvlJc w:val="left"/>
      <w:pPr>
        <w:tabs>
          <w:tab w:val="left" w:pos="1192"/>
        </w:tabs>
        <w:ind w:left="1192" w:hanging="992"/>
      </w:pPr>
      <w:rPr>
        <w:rFonts w:hint="eastAsia"/>
      </w:rPr>
    </w:lvl>
    <w:lvl w:ilvl="5" w:tentative="0">
      <w:start w:val="1"/>
      <w:numFmt w:val="decimal"/>
      <w:lvlText w:val="%1.%2.%3.%4.%5.%6."/>
      <w:lvlJc w:val="left"/>
      <w:pPr>
        <w:tabs>
          <w:tab w:val="left" w:pos="1334"/>
        </w:tabs>
        <w:ind w:left="1334" w:hanging="1134"/>
      </w:pPr>
      <w:rPr>
        <w:rFonts w:hint="eastAsia"/>
      </w:rPr>
    </w:lvl>
    <w:lvl w:ilvl="6" w:tentative="0">
      <w:start w:val="1"/>
      <w:numFmt w:val="decimal"/>
      <w:lvlText w:val="%1.%2.%3.%4.%5.%6.%7."/>
      <w:lvlJc w:val="left"/>
      <w:pPr>
        <w:tabs>
          <w:tab w:val="left" w:pos="1476"/>
        </w:tabs>
        <w:ind w:left="1476" w:hanging="1276"/>
      </w:pPr>
      <w:rPr>
        <w:rFonts w:hint="eastAsia"/>
      </w:rPr>
    </w:lvl>
    <w:lvl w:ilvl="7" w:tentative="0">
      <w:start w:val="1"/>
      <w:numFmt w:val="decimal"/>
      <w:lvlText w:val="%1.%2.%3.%4.%5.%6.%7.%8."/>
      <w:lvlJc w:val="left"/>
      <w:pPr>
        <w:tabs>
          <w:tab w:val="left" w:pos="1618"/>
        </w:tabs>
        <w:ind w:left="1618" w:hanging="1418"/>
      </w:pPr>
      <w:rPr>
        <w:rFonts w:hint="eastAsia"/>
      </w:rPr>
    </w:lvl>
    <w:lvl w:ilvl="8" w:tentative="0">
      <w:start w:val="1"/>
      <w:numFmt w:val="decimal"/>
      <w:lvlText w:val="%1.%2.%3.%4.%5.%6.%7.%8.%9."/>
      <w:lvlJc w:val="left"/>
      <w:pPr>
        <w:tabs>
          <w:tab w:val="left" w:pos="1759"/>
        </w:tabs>
        <w:ind w:left="1759" w:hanging="1559"/>
      </w:pPr>
      <w:rPr>
        <w:rFonts w:hint="eastAsia"/>
      </w:rPr>
    </w:lvl>
  </w:abstractNum>
  <w:abstractNum w:abstractNumId="3">
    <w:nsid w:val="6796234C"/>
    <w:multiLevelType w:val="multilevel"/>
    <w:tmpl w:val="6796234C"/>
    <w:lvl w:ilvl="0" w:tentative="0">
      <w:start w:val="1"/>
      <w:numFmt w:val="decimal"/>
      <w:suff w:val="space"/>
      <w:lvlText w:val="第%1章"/>
      <w:lvlJc w:val="left"/>
      <w:pPr>
        <w:ind w:left="0" w:firstLine="0"/>
      </w:pPr>
      <w:rPr>
        <w:rFonts w:hint="eastAsia"/>
      </w:rPr>
    </w:lvl>
    <w:lvl w:ilvl="1" w:tentative="0">
      <w:start w:val="1"/>
      <w:numFmt w:val="decimal"/>
      <w:pStyle w:val="3"/>
      <w:lvlText w:val="%2."/>
      <w:lvlJc w:val="left"/>
      <w:pPr>
        <w:tabs>
          <w:tab w:val="left" w:pos="578"/>
        </w:tabs>
        <w:ind w:left="0" w:firstLine="0"/>
      </w:pPr>
      <w:rPr>
        <w:rFonts w:hint="eastAsia"/>
      </w:rPr>
    </w:lvl>
    <w:lvl w:ilvl="2" w:tentative="0">
      <w:start w:val="1"/>
      <w:numFmt w:val="decimal"/>
      <w:lvlText w:val="%1.%2.%3."/>
      <w:lvlJc w:val="left"/>
      <w:pPr>
        <w:tabs>
          <w:tab w:val="left" w:pos="578"/>
        </w:tabs>
        <w:ind w:left="0" w:firstLine="0"/>
      </w:pPr>
      <w:rPr>
        <w:rFonts w:hint="eastAsia"/>
      </w:rPr>
    </w:lvl>
    <w:lvl w:ilvl="3" w:tentative="0">
      <w:start w:val="1"/>
      <w:numFmt w:val="decimal"/>
      <w:lvlText w:val="%4."/>
      <w:lvlJc w:val="left"/>
      <w:pPr>
        <w:tabs>
          <w:tab w:val="left" w:pos="862"/>
        </w:tabs>
        <w:ind w:left="0" w:firstLine="42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DC90EBA"/>
    <w:multiLevelType w:val="multilevel"/>
    <w:tmpl w:val="6DC90E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4"/>
  </w:num>
  <w:num w:numId="4">
    <w:abstractNumId w:val="1"/>
  </w:num>
  <w:num w:numId="5">
    <w:abstractNumId w:val="3"/>
    <w:lvlOverride w:ilvl="1">
      <w:startOverride w:val="1"/>
    </w:lvlOverride>
  </w:num>
  <w:num w:numId="6">
    <w:abstractNumId w:val="0"/>
  </w:num>
  <w:num w:numId="7">
    <w:abstractNumId w:val="3"/>
    <w:lvlOverride w:ilvl="1">
      <w:startOverride w:val="1"/>
    </w:lvlOverride>
  </w:num>
  <w:num w:numId="8">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OWFlZjU4MTdlMmNkMmE5MjQyOWMwYzYwYzFhNjQifQ=="/>
  </w:docVars>
  <w:rsids>
    <w:rsidRoot w:val="00172A27"/>
    <w:rsid w:val="00002AC3"/>
    <w:rsid w:val="00006E2A"/>
    <w:rsid w:val="00007875"/>
    <w:rsid w:val="000119C2"/>
    <w:rsid w:val="0001357C"/>
    <w:rsid w:val="0002126D"/>
    <w:rsid w:val="00021F17"/>
    <w:rsid w:val="00032650"/>
    <w:rsid w:val="00040A49"/>
    <w:rsid w:val="00046593"/>
    <w:rsid w:val="00050A29"/>
    <w:rsid w:val="00056FF6"/>
    <w:rsid w:val="0006019E"/>
    <w:rsid w:val="000711D9"/>
    <w:rsid w:val="00077C40"/>
    <w:rsid w:val="00090669"/>
    <w:rsid w:val="00092076"/>
    <w:rsid w:val="00092F98"/>
    <w:rsid w:val="000A1C9C"/>
    <w:rsid w:val="000A4535"/>
    <w:rsid w:val="000B13AD"/>
    <w:rsid w:val="000B2EA4"/>
    <w:rsid w:val="000B71E3"/>
    <w:rsid w:val="000D7EBA"/>
    <w:rsid w:val="000E708A"/>
    <w:rsid w:val="000F5800"/>
    <w:rsid w:val="00101528"/>
    <w:rsid w:val="00104652"/>
    <w:rsid w:val="001158F3"/>
    <w:rsid w:val="00144FB8"/>
    <w:rsid w:val="001454A3"/>
    <w:rsid w:val="00157E43"/>
    <w:rsid w:val="00164DD0"/>
    <w:rsid w:val="00167B96"/>
    <w:rsid w:val="00177011"/>
    <w:rsid w:val="00177F55"/>
    <w:rsid w:val="00185FB0"/>
    <w:rsid w:val="00190AC8"/>
    <w:rsid w:val="00196883"/>
    <w:rsid w:val="001A05F2"/>
    <w:rsid w:val="001A38AF"/>
    <w:rsid w:val="001A6F47"/>
    <w:rsid w:val="001B27D3"/>
    <w:rsid w:val="001C17A6"/>
    <w:rsid w:val="001D2B7F"/>
    <w:rsid w:val="001D66A0"/>
    <w:rsid w:val="001E66FF"/>
    <w:rsid w:val="001F0C1E"/>
    <w:rsid w:val="001F3CCD"/>
    <w:rsid w:val="001F3D9E"/>
    <w:rsid w:val="001F50E9"/>
    <w:rsid w:val="001F5BE6"/>
    <w:rsid w:val="00213050"/>
    <w:rsid w:val="00213567"/>
    <w:rsid w:val="00223B8B"/>
    <w:rsid w:val="0024024C"/>
    <w:rsid w:val="00260010"/>
    <w:rsid w:val="002739FC"/>
    <w:rsid w:val="00284F70"/>
    <w:rsid w:val="0028573F"/>
    <w:rsid w:val="002905AE"/>
    <w:rsid w:val="00292A13"/>
    <w:rsid w:val="0029318C"/>
    <w:rsid w:val="002969D3"/>
    <w:rsid w:val="002A5371"/>
    <w:rsid w:val="002C35A7"/>
    <w:rsid w:val="002C3CD9"/>
    <w:rsid w:val="002C64B2"/>
    <w:rsid w:val="002D1E6D"/>
    <w:rsid w:val="002D5437"/>
    <w:rsid w:val="002E0682"/>
    <w:rsid w:val="002E0F66"/>
    <w:rsid w:val="002E1059"/>
    <w:rsid w:val="002E66B2"/>
    <w:rsid w:val="002E7C52"/>
    <w:rsid w:val="002F3652"/>
    <w:rsid w:val="002F71D2"/>
    <w:rsid w:val="003013E6"/>
    <w:rsid w:val="00303287"/>
    <w:rsid w:val="00305B4A"/>
    <w:rsid w:val="00306970"/>
    <w:rsid w:val="00307269"/>
    <w:rsid w:val="003160BC"/>
    <w:rsid w:val="00316E2C"/>
    <w:rsid w:val="003210BD"/>
    <w:rsid w:val="0032339D"/>
    <w:rsid w:val="0033075F"/>
    <w:rsid w:val="00335177"/>
    <w:rsid w:val="0033794F"/>
    <w:rsid w:val="00343594"/>
    <w:rsid w:val="00351241"/>
    <w:rsid w:val="00364942"/>
    <w:rsid w:val="003655FE"/>
    <w:rsid w:val="00365CCA"/>
    <w:rsid w:val="003701B0"/>
    <w:rsid w:val="00376814"/>
    <w:rsid w:val="003906CB"/>
    <w:rsid w:val="00391888"/>
    <w:rsid w:val="003A336B"/>
    <w:rsid w:val="003A37A8"/>
    <w:rsid w:val="003C29BA"/>
    <w:rsid w:val="003D31CA"/>
    <w:rsid w:val="003E18C0"/>
    <w:rsid w:val="003E24DB"/>
    <w:rsid w:val="003E5C84"/>
    <w:rsid w:val="00401568"/>
    <w:rsid w:val="00402D28"/>
    <w:rsid w:val="00403C99"/>
    <w:rsid w:val="0040602C"/>
    <w:rsid w:val="004062BB"/>
    <w:rsid w:val="004107C6"/>
    <w:rsid w:val="00410F4D"/>
    <w:rsid w:val="0041163D"/>
    <w:rsid w:val="00414D29"/>
    <w:rsid w:val="00415BD7"/>
    <w:rsid w:val="00415DCE"/>
    <w:rsid w:val="00422368"/>
    <w:rsid w:val="0042429C"/>
    <w:rsid w:val="004253B4"/>
    <w:rsid w:val="00431530"/>
    <w:rsid w:val="004315FE"/>
    <w:rsid w:val="00437EBE"/>
    <w:rsid w:val="0044057C"/>
    <w:rsid w:val="00445689"/>
    <w:rsid w:val="00452520"/>
    <w:rsid w:val="004616D6"/>
    <w:rsid w:val="00461D9F"/>
    <w:rsid w:val="0047181C"/>
    <w:rsid w:val="00472208"/>
    <w:rsid w:val="004737D9"/>
    <w:rsid w:val="00480C79"/>
    <w:rsid w:val="00487058"/>
    <w:rsid w:val="004901AB"/>
    <w:rsid w:val="004A0920"/>
    <w:rsid w:val="004A1968"/>
    <w:rsid w:val="004A261D"/>
    <w:rsid w:val="004A53C5"/>
    <w:rsid w:val="004A5F92"/>
    <w:rsid w:val="004B3700"/>
    <w:rsid w:val="004B607D"/>
    <w:rsid w:val="004C054B"/>
    <w:rsid w:val="004D1E7D"/>
    <w:rsid w:val="004D34BC"/>
    <w:rsid w:val="004D3893"/>
    <w:rsid w:val="004E357B"/>
    <w:rsid w:val="004E6A5B"/>
    <w:rsid w:val="004F3C95"/>
    <w:rsid w:val="004F421E"/>
    <w:rsid w:val="004F43B0"/>
    <w:rsid w:val="004F486D"/>
    <w:rsid w:val="005004F9"/>
    <w:rsid w:val="005049CF"/>
    <w:rsid w:val="0051192A"/>
    <w:rsid w:val="00513131"/>
    <w:rsid w:val="005149B6"/>
    <w:rsid w:val="00515228"/>
    <w:rsid w:val="0051600A"/>
    <w:rsid w:val="00516BF6"/>
    <w:rsid w:val="005341A8"/>
    <w:rsid w:val="005358DB"/>
    <w:rsid w:val="00535B82"/>
    <w:rsid w:val="00541EE7"/>
    <w:rsid w:val="00551027"/>
    <w:rsid w:val="005541E9"/>
    <w:rsid w:val="005573B3"/>
    <w:rsid w:val="005575EA"/>
    <w:rsid w:val="0056082D"/>
    <w:rsid w:val="005616A3"/>
    <w:rsid w:val="00561B89"/>
    <w:rsid w:val="005622B3"/>
    <w:rsid w:val="005624ED"/>
    <w:rsid w:val="00563BCA"/>
    <w:rsid w:val="00563F9F"/>
    <w:rsid w:val="0056405C"/>
    <w:rsid w:val="00564183"/>
    <w:rsid w:val="0056531F"/>
    <w:rsid w:val="00577502"/>
    <w:rsid w:val="00581632"/>
    <w:rsid w:val="00582D7F"/>
    <w:rsid w:val="0058336E"/>
    <w:rsid w:val="0058777B"/>
    <w:rsid w:val="00590940"/>
    <w:rsid w:val="00593BE9"/>
    <w:rsid w:val="00596A27"/>
    <w:rsid w:val="00597B4E"/>
    <w:rsid w:val="005A05EB"/>
    <w:rsid w:val="005A2EFF"/>
    <w:rsid w:val="005B4D67"/>
    <w:rsid w:val="005B623B"/>
    <w:rsid w:val="005C0AEA"/>
    <w:rsid w:val="005C3808"/>
    <w:rsid w:val="005C4231"/>
    <w:rsid w:val="005D0F8A"/>
    <w:rsid w:val="005E14AE"/>
    <w:rsid w:val="005F03DB"/>
    <w:rsid w:val="005F0F8C"/>
    <w:rsid w:val="005F5F6B"/>
    <w:rsid w:val="005F6D6A"/>
    <w:rsid w:val="00607D9F"/>
    <w:rsid w:val="006154BA"/>
    <w:rsid w:val="00622AAC"/>
    <w:rsid w:val="00624853"/>
    <w:rsid w:val="00626400"/>
    <w:rsid w:val="00634A56"/>
    <w:rsid w:val="00645E5F"/>
    <w:rsid w:val="0065656C"/>
    <w:rsid w:val="00660850"/>
    <w:rsid w:val="00661E47"/>
    <w:rsid w:val="006662E1"/>
    <w:rsid w:val="00667FEF"/>
    <w:rsid w:val="006729E5"/>
    <w:rsid w:val="00674E5B"/>
    <w:rsid w:val="0068260F"/>
    <w:rsid w:val="00684FBE"/>
    <w:rsid w:val="0069603A"/>
    <w:rsid w:val="0069629F"/>
    <w:rsid w:val="006A25AE"/>
    <w:rsid w:val="006B48A4"/>
    <w:rsid w:val="006B5E18"/>
    <w:rsid w:val="006C0987"/>
    <w:rsid w:val="006C0BAF"/>
    <w:rsid w:val="006D372A"/>
    <w:rsid w:val="006D7D2E"/>
    <w:rsid w:val="006E21EB"/>
    <w:rsid w:val="006E498C"/>
    <w:rsid w:val="006F2DFD"/>
    <w:rsid w:val="006F3066"/>
    <w:rsid w:val="006F5047"/>
    <w:rsid w:val="00713D8F"/>
    <w:rsid w:val="00713E54"/>
    <w:rsid w:val="00720DF9"/>
    <w:rsid w:val="00730AF4"/>
    <w:rsid w:val="00730EFC"/>
    <w:rsid w:val="007316B9"/>
    <w:rsid w:val="00731729"/>
    <w:rsid w:val="00740A56"/>
    <w:rsid w:val="0075338E"/>
    <w:rsid w:val="00753D85"/>
    <w:rsid w:val="007721D1"/>
    <w:rsid w:val="00780F6D"/>
    <w:rsid w:val="0078294D"/>
    <w:rsid w:val="00783D92"/>
    <w:rsid w:val="007847A9"/>
    <w:rsid w:val="00785558"/>
    <w:rsid w:val="007941C2"/>
    <w:rsid w:val="00796917"/>
    <w:rsid w:val="007A3E88"/>
    <w:rsid w:val="007A4C75"/>
    <w:rsid w:val="007B4E1F"/>
    <w:rsid w:val="007C376E"/>
    <w:rsid w:val="007C4E0C"/>
    <w:rsid w:val="007D038F"/>
    <w:rsid w:val="007D1861"/>
    <w:rsid w:val="007D61BD"/>
    <w:rsid w:val="007E4F69"/>
    <w:rsid w:val="007E51F7"/>
    <w:rsid w:val="007E72ED"/>
    <w:rsid w:val="007F0735"/>
    <w:rsid w:val="007F0BAC"/>
    <w:rsid w:val="007F10DF"/>
    <w:rsid w:val="007F26BF"/>
    <w:rsid w:val="007F2ACE"/>
    <w:rsid w:val="007F56A1"/>
    <w:rsid w:val="0080083E"/>
    <w:rsid w:val="00800F8A"/>
    <w:rsid w:val="00803BF7"/>
    <w:rsid w:val="00804C86"/>
    <w:rsid w:val="00806868"/>
    <w:rsid w:val="0081523A"/>
    <w:rsid w:val="00820043"/>
    <w:rsid w:val="008212F1"/>
    <w:rsid w:val="00824028"/>
    <w:rsid w:val="008301E3"/>
    <w:rsid w:val="00830BCA"/>
    <w:rsid w:val="00830BD9"/>
    <w:rsid w:val="00832C01"/>
    <w:rsid w:val="00837047"/>
    <w:rsid w:val="00837A4A"/>
    <w:rsid w:val="00837C32"/>
    <w:rsid w:val="00842F86"/>
    <w:rsid w:val="00850433"/>
    <w:rsid w:val="008559D9"/>
    <w:rsid w:val="008570D1"/>
    <w:rsid w:val="00882EB0"/>
    <w:rsid w:val="008843CA"/>
    <w:rsid w:val="00884E1D"/>
    <w:rsid w:val="008952C6"/>
    <w:rsid w:val="00895EB9"/>
    <w:rsid w:val="008972D5"/>
    <w:rsid w:val="0089732B"/>
    <w:rsid w:val="008A0636"/>
    <w:rsid w:val="008B0337"/>
    <w:rsid w:val="008B4E64"/>
    <w:rsid w:val="008C7FC9"/>
    <w:rsid w:val="008D6048"/>
    <w:rsid w:val="008D63FD"/>
    <w:rsid w:val="008D74F9"/>
    <w:rsid w:val="008E13A1"/>
    <w:rsid w:val="008F0213"/>
    <w:rsid w:val="008F7617"/>
    <w:rsid w:val="009003F4"/>
    <w:rsid w:val="00906287"/>
    <w:rsid w:val="0090650A"/>
    <w:rsid w:val="00914170"/>
    <w:rsid w:val="009170BA"/>
    <w:rsid w:val="0092689E"/>
    <w:rsid w:val="00940515"/>
    <w:rsid w:val="0094498F"/>
    <w:rsid w:val="009468B8"/>
    <w:rsid w:val="00947F67"/>
    <w:rsid w:val="00954EE0"/>
    <w:rsid w:val="009607D6"/>
    <w:rsid w:val="009738DF"/>
    <w:rsid w:val="009A202D"/>
    <w:rsid w:val="009A3AF0"/>
    <w:rsid w:val="009B3440"/>
    <w:rsid w:val="009B5329"/>
    <w:rsid w:val="009C3C9D"/>
    <w:rsid w:val="009D69B4"/>
    <w:rsid w:val="009F22C0"/>
    <w:rsid w:val="00A003A4"/>
    <w:rsid w:val="00A00DDD"/>
    <w:rsid w:val="00A10CC7"/>
    <w:rsid w:val="00A121ED"/>
    <w:rsid w:val="00A1290F"/>
    <w:rsid w:val="00A278D9"/>
    <w:rsid w:val="00A32F8A"/>
    <w:rsid w:val="00A429DB"/>
    <w:rsid w:val="00A43D8F"/>
    <w:rsid w:val="00A50518"/>
    <w:rsid w:val="00A509D6"/>
    <w:rsid w:val="00A60D50"/>
    <w:rsid w:val="00A66585"/>
    <w:rsid w:val="00A675A6"/>
    <w:rsid w:val="00A713AD"/>
    <w:rsid w:val="00A73358"/>
    <w:rsid w:val="00A84388"/>
    <w:rsid w:val="00A87E57"/>
    <w:rsid w:val="00AA0A25"/>
    <w:rsid w:val="00AA4F93"/>
    <w:rsid w:val="00AA5519"/>
    <w:rsid w:val="00AB238D"/>
    <w:rsid w:val="00AB252A"/>
    <w:rsid w:val="00AB63C6"/>
    <w:rsid w:val="00AB7DC6"/>
    <w:rsid w:val="00AC2C7E"/>
    <w:rsid w:val="00AC70C8"/>
    <w:rsid w:val="00AD189E"/>
    <w:rsid w:val="00AD1BBA"/>
    <w:rsid w:val="00AD7D39"/>
    <w:rsid w:val="00AE2ECF"/>
    <w:rsid w:val="00AE52C4"/>
    <w:rsid w:val="00AE5486"/>
    <w:rsid w:val="00B01565"/>
    <w:rsid w:val="00B05646"/>
    <w:rsid w:val="00B056B3"/>
    <w:rsid w:val="00B16B0B"/>
    <w:rsid w:val="00B16F51"/>
    <w:rsid w:val="00B33CEC"/>
    <w:rsid w:val="00B440D3"/>
    <w:rsid w:val="00B526A2"/>
    <w:rsid w:val="00B53D5E"/>
    <w:rsid w:val="00B61E66"/>
    <w:rsid w:val="00B62193"/>
    <w:rsid w:val="00B62EFE"/>
    <w:rsid w:val="00B630C6"/>
    <w:rsid w:val="00B640D5"/>
    <w:rsid w:val="00B64389"/>
    <w:rsid w:val="00B70730"/>
    <w:rsid w:val="00B71406"/>
    <w:rsid w:val="00B8031B"/>
    <w:rsid w:val="00B83ECF"/>
    <w:rsid w:val="00B862DD"/>
    <w:rsid w:val="00B86A92"/>
    <w:rsid w:val="00B96699"/>
    <w:rsid w:val="00BB0AB1"/>
    <w:rsid w:val="00BB733B"/>
    <w:rsid w:val="00BD229B"/>
    <w:rsid w:val="00BD3639"/>
    <w:rsid w:val="00BD5B6C"/>
    <w:rsid w:val="00BE3D11"/>
    <w:rsid w:val="00BE655B"/>
    <w:rsid w:val="00BE668F"/>
    <w:rsid w:val="00BE749F"/>
    <w:rsid w:val="00C14554"/>
    <w:rsid w:val="00C148CF"/>
    <w:rsid w:val="00C14EDD"/>
    <w:rsid w:val="00C2374F"/>
    <w:rsid w:val="00C325AD"/>
    <w:rsid w:val="00C35580"/>
    <w:rsid w:val="00C366A8"/>
    <w:rsid w:val="00C3689E"/>
    <w:rsid w:val="00C401FD"/>
    <w:rsid w:val="00C40483"/>
    <w:rsid w:val="00C44A5D"/>
    <w:rsid w:val="00C468E7"/>
    <w:rsid w:val="00C503B7"/>
    <w:rsid w:val="00C54546"/>
    <w:rsid w:val="00C549DA"/>
    <w:rsid w:val="00C66E9B"/>
    <w:rsid w:val="00C7108C"/>
    <w:rsid w:val="00C73641"/>
    <w:rsid w:val="00C73C68"/>
    <w:rsid w:val="00C76C1F"/>
    <w:rsid w:val="00C8433C"/>
    <w:rsid w:val="00C858DB"/>
    <w:rsid w:val="00C96D63"/>
    <w:rsid w:val="00CA0469"/>
    <w:rsid w:val="00CA2963"/>
    <w:rsid w:val="00CA36E5"/>
    <w:rsid w:val="00CA461F"/>
    <w:rsid w:val="00CA593E"/>
    <w:rsid w:val="00CB7E3F"/>
    <w:rsid w:val="00CC0A45"/>
    <w:rsid w:val="00CC2AB8"/>
    <w:rsid w:val="00CD2290"/>
    <w:rsid w:val="00CD373F"/>
    <w:rsid w:val="00CE15BD"/>
    <w:rsid w:val="00CE7198"/>
    <w:rsid w:val="00CF3873"/>
    <w:rsid w:val="00D07453"/>
    <w:rsid w:val="00D1144C"/>
    <w:rsid w:val="00D14B3A"/>
    <w:rsid w:val="00D16605"/>
    <w:rsid w:val="00D314CF"/>
    <w:rsid w:val="00D335E4"/>
    <w:rsid w:val="00D34211"/>
    <w:rsid w:val="00D42531"/>
    <w:rsid w:val="00D42658"/>
    <w:rsid w:val="00D46E6A"/>
    <w:rsid w:val="00D52C9E"/>
    <w:rsid w:val="00D53CC9"/>
    <w:rsid w:val="00D542F2"/>
    <w:rsid w:val="00D57CB7"/>
    <w:rsid w:val="00D6361F"/>
    <w:rsid w:val="00D6487C"/>
    <w:rsid w:val="00D660AB"/>
    <w:rsid w:val="00D737C6"/>
    <w:rsid w:val="00D75238"/>
    <w:rsid w:val="00D806B6"/>
    <w:rsid w:val="00D85F39"/>
    <w:rsid w:val="00D876F1"/>
    <w:rsid w:val="00D91BA3"/>
    <w:rsid w:val="00D977A6"/>
    <w:rsid w:val="00DA65DE"/>
    <w:rsid w:val="00DA700F"/>
    <w:rsid w:val="00DB23B2"/>
    <w:rsid w:val="00DB58EE"/>
    <w:rsid w:val="00DC037A"/>
    <w:rsid w:val="00DD2B4B"/>
    <w:rsid w:val="00DD4EDF"/>
    <w:rsid w:val="00DD4FE8"/>
    <w:rsid w:val="00DD67D1"/>
    <w:rsid w:val="00DE3488"/>
    <w:rsid w:val="00DE4571"/>
    <w:rsid w:val="00DE602C"/>
    <w:rsid w:val="00DF251D"/>
    <w:rsid w:val="00E00D78"/>
    <w:rsid w:val="00E123DD"/>
    <w:rsid w:val="00E123EE"/>
    <w:rsid w:val="00E20A86"/>
    <w:rsid w:val="00E23182"/>
    <w:rsid w:val="00E374FF"/>
    <w:rsid w:val="00E37DAE"/>
    <w:rsid w:val="00E42D1E"/>
    <w:rsid w:val="00E44907"/>
    <w:rsid w:val="00E47F46"/>
    <w:rsid w:val="00E51DBC"/>
    <w:rsid w:val="00E56B71"/>
    <w:rsid w:val="00E57827"/>
    <w:rsid w:val="00E66C26"/>
    <w:rsid w:val="00E70F34"/>
    <w:rsid w:val="00E71FCE"/>
    <w:rsid w:val="00E746FE"/>
    <w:rsid w:val="00E757C9"/>
    <w:rsid w:val="00E87A71"/>
    <w:rsid w:val="00E902CB"/>
    <w:rsid w:val="00E9048E"/>
    <w:rsid w:val="00E94A0D"/>
    <w:rsid w:val="00EB0760"/>
    <w:rsid w:val="00EC05DD"/>
    <w:rsid w:val="00EC0C18"/>
    <w:rsid w:val="00EC21CD"/>
    <w:rsid w:val="00ED3DA4"/>
    <w:rsid w:val="00EE40FE"/>
    <w:rsid w:val="00EE443A"/>
    <w:rsid w:val="00EE6326"/>
    <w:rsid w:val="00EF48C5"/>
    <w:rsid w:val="00EF67D4"/>
    <w:rsid w:val="00EF7D20"/>
    <w:rsid w:val="00F02C11"/>
    <w:rsid w:val="00F16739"/>
    <w:rsid w:val="00F268A2"/>
    <w:rsid w:val="00F37C0D"/>
    <w:rsid w:val="00F42763"/>
    <w:rsid w:val="00F463BA"/>
    <w:rsid w:val="00F514DE"/>
    <w:rsid w:val="00F5290D"/>
    <w:rsid w:val="00F6436C"/>
    <w:rsid w:val="00F6797F"/>
    <w:rsid w:val="00F811DA"/>
    <w:rsid w:val="00F85B9B"/>
    <w:rsid w:val="00F91DE1"/>
    <w:rsid w:val="00F91EF5"/>
    <w:rsid w:val="00F935A0"/>
    <w:rsid w:val="00F955C6"/>
    <w:rsid w:val="00FA085C"/>
    <w:rsid w:val="00FA62C4"/>
    <w:rsid w:val="00FA7FAF"/>
    <w:rsid w:val="00FB44BE"/>
    <w:rsid w:val="00FC0768"/>
    <w:rsid w:val="00FC2C3F"/>
    <w:rsid w:val="00FC5897"/>
    <w:rsid w:val="00FC7D94"/>
    <w:rsid w:val="00FD160E"/>
    <w:rsid w:val="00FE0F18"/>
    <w:rsid w:val="00FE2A6B"/>
    <w:rsid w:val="00FE4933"/>
    <w:rsid w:val="00FE68F1"/>
    <w:rsid w:val="00FE6D75"/>
    <w:rsid w:val="00FF05F8"/>
    <w:rsid w:val="02813120"/>
    <w:rsid w:val="02E5618E"/>
    <w:rsid w:val="03C31BD9"/>
    <w:rsid w:val="04D70DAB"/>
    <w:rsid w:val="05630F03"/>
    <w:rsid w:val="064D2DA2"/>
    <w:rsid w:val="07725DBF"/>
    <w:rsid w:val="07D007F2"/>
    <w:rsid w:val="07E4290F"/>
    <w:rsid w:val="07E55609"/>
    <w:rsid w:val="089B6610"/>
    <w:rsid w:val="09C6146A"/>
    <w:rsid w:val="0A975AD4"/>
    <w:rsid w:val="0D205C25"/>
    <w:rsid w:val="10B464C1"/>
    <w:rsid w:val="122F5838"/>
    <w:rsid w:val="12F10CB8"/>
    <w:rsid w:val="13F37300"/>
    <w:rsid w:val="13FA6955"/>
    <w:rsid w:val="15137188"/>
    <w:rsid w:val="15207894"/>
    <w:rsid w:val="16E771D8"/>
    <w:rsid w:val="17A16F66"/>
    <w:rsid w:val="189B665E"/>
    <w:rsid w:val="194811AB"/>
    <w:rsid w:val="19874E4D"/>
    <w:rsid w:val="1ACF3B75"/>
    <w:rsid w:val="1BC525FA"/>
    <w:rsid w:val="1BF41354"/>
    <w:rsid w:val="1C6B3EED"/>
    <w:rsid w:val="1CF519E4"/>
    <w:rsid w:val="1DDE4B75"/>
    <w:rsid w:val="1E470E89"/>
    <w:rsid w:val="1FB1795E"/>
    <w:rsid w:val="209B2D35"/>
    <w:rsid w:val="21991FAC"/>
    <w:rsid w:val="21A164D4"/>
    <w:rsid w:val="21B32962"/>
    <w:rsid w:val="24A63FEC"/>
    <w:rsid w:val="27510E44"/>
    <w:rsid w:val="2C5C7F70"/>
    <w:rsid w:val="2DA45794"/>
    <w:rsid w:val="2DB326B3"/>
    <w:rsid w:val="2DBC0563"/>
    <w:rsid w:val="2EDF0C34"/>
    <w:rsid w:val="2F141ECB"/>
    <w:rsid w:val="2F1C42A3"/>
    <w:rsid w:val="347E22EE"/>
    <w:rsid w:val="348B34C3"/>
    <w:rsid w:val="34D735DC"/>
    <w:rsid w:val="36506205"/>
    <w:rsid w:val="36FE11F1"/>
    <w:rsid w:val="3814096D"/>
    <w:rsid w:val="386F35D2"/>
    <w:rsid w:val="3B8561E0"/>
    <w:rsid w:val="3E137EE5"/>
    <w:rsid w:val="3E5F0F6A"/>
    <w:rsid w:val="40464190"/>
    <w:rsid w:val="41950A1B"/>
    <w:rsid w:val="43B448AB"/>
    <w:rsid w:val="43E00070"/>
    <w:rsid w:val="44305883"/>
    <w:rsid w:val="44C4421D"/>
    <w:rsid w:val="44E234C9"/>
    <w:rsid w:val="462C1F2D"/>
    <w:rsid w:val="47AC32B5"/>
    <w:rsid w:val="48325C3B"/>
    <w:rsid w:val="48457423"/>
    <w:rsid w:val="485B6C46"/>
    <w:rsid w:val="49725FF6"/>
    <w:rsid w:val="49CC7DFC"/>
    <w:rsid w:val="4A136C8B"/>
    <w:rsid w:val="4AAB1697"/>
    <w:rsid w:val="4D3B2BA3"/>
    <w:rsid w:val="4E316C85"/>
    <w:rsid w:val="4E584DB1"/>
    <w:rsid w:val="4E8D341D"/>
    <w:rsid w:val="4F1A0887"/>
    <w:rsid w:val="4F7F2F0C"/>
    <w:rsid w:val="501B018E"/>
    <w:rsid w:val="50D2381E"/>
    <w:rsid w:val="50DE0352"/>
    <w:rsid w:val="515232A0"/>
    <w:rsid w:val="528E4D05"/>
    <w:rsid w:val="528F4950"/>
    <w:rsid w:val="54C0075A"/>
    <w:rsid w:val="54FC34C6"/>
    <w:rsid w:val="55DB79EC"/>
    <w:rsid w:val="57806F95"/>
    <w:rsid w:val="582309F9"/>
    <w:rsid w:val="587D0040"/>
    <w:rsid w:val="590F0675"/>
    <w:rsid w:val="5A9102A6"/>
    <w:rsid w:val="5AA6725E"/>
    <w:rsid w:val="5AB90920"/>
    <w:rsid w:val="5ADA30B7"/>
    <w:rsid w:val="5AFA0211"/>
    <w:rsid w:val="5B170542"/>
    <w:rsid w:val="5B7B08D1"/>
    <w:rsid w:val="5BB56B53"/>
    <w:rsid w:val="5E66256E"/>
    <w:rsid w:val="5FF7C6CF"/>
    <w:rsid w:val="61410E47"/>
    <w:rsid w:val="641F3BF1"/>
    <w:rsid w:val="649220CA"/>
    <w:rsid w:val="661204ED"/>
    <w:rsid w:val="66FD6A13"/>
    <w:rsid w:val="67864B0F"/>
    <w:rsid w:val="6C312569"/>
    <w:rsid w:val="6CA46A22"/>
    <w:rsid w:val="6F411E43"/>
    <w:rsid w:val="714A1482"/>
    <w:rsid w:val="72236ECD"/>
    <w:rsid w:val="72CC3862"/>
    <w:rsid w:val="7443780E"/>
    <w:rsid w:val="75703482"/>
    <w:rsid w:val="757A7A2A"/>
    <w:rsid w:val="78686692"/>
    <w:rsid w:val="78B37A1C"/>
    <w:rsid w:val="78CF6A6E"/>
    <w:rsid w:val="78D15FE5"/>
    <w:rsid w:val="795F66B0"/>
    <w:rsid w:val="79A33E26"/>
    <w:rsid w:val="79CD0EA3"/>
    <w:rsid w:val="79FA156C"/>
    <w:rsid w:val="7BA6274D"/>
    <w:rsid w:val="7C1B3D0D"/>
    <w:rsid w:val="7DF3182D"/>
    <w:rsid w:val="7F74612B"/>
    <w:rsid w:val="7FAC27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pageBreakBefore/>
      <w:numPr>
        <w:ilvl w:val="0"/>
        <w:numId w:val="1"/>
      </w:numPr>
      <w:spacing w:before="120" w:after="120"/>
      <w:jc w:val="center"/>
      <w:outlineLvl w:val="0"/>
    </w:pPr>
    <w:rPr>
      <w:rFonts w:eastAsia="华文新魏"/>
      <w:b/>
      <w:bCs/>
      <w:kern w:val="44"/>
      <w:sz w:val="28"/>
      <w:szCs w:val="28"/>
    </w:rPr>
  </w:style>
  <w:style w:type="paragraph" w:styleId="3">
    <w:name w:val="heading 2"/>
    <w:basedOn w:val="1"/>
    <w:next w:val="1"/>
    <w:qFormat/>
    <w:uiPriority w:val="0"/>
    <w:pPr>
      <w:keepNext/>
      <w:keepLines/>
      <w:numPr>
        <w:ilvl w:val="1"/>
        <w:numId w:val="2"/>
      </w:numPr>
      <w:spacing w:before="240" w:after="120"/>
      <w:outlineLvl w:val="1"/>
    </w:pPr>
    <w:rPr>
      <w:rFonts w:ascii="Arial" w:hAnsi="Arial" w:eastAsia="黑体"/>
      <w:b/>
      <w:bCs/>
      <w:sz w:val="24"/>
    </w:rPr>
  </w:style>
  <w:style w:type="paragraph" w:styleId="4">
    <w:name w:val="heading 3"/>
    <w:basedOn w:val="1"/>
    <w:next w:val="1"/>
    <w:link w:val="36"/>
    <w:qFormat/>
    <w:uiPriority w:val="0"/>
    <w:pPr>
      <w:keepNext/>
      <w:keepLines/>
      <w:numPr>
        <w:ilvl w:val="2"/>
        <w:numId w:val="1"/>
      </w:numPr>
      <w:spacing w:before="120" w:after="120"/>
      <w:outlineLvl w:val="2"/>
    </w:pPr>
    <w:rPr>
      <w:rFonts w:ascii="Arial" w:hAnsi="Arial" w:eastAsia="黑体"/>
      <w:b/>
      <w:bCs/>
      <w:szCs w:val="21"/>
    </w:rPr>
  </w:style>
  <w:style w:type="paragraph" w:styleId="5">
    <w:name w:val="heading 4"/>
    <w:basedOn w:val="1"/>
    <w:next w:val="1"/>
    <w:qFormat/>
    <w:uiPriority w:val="0"/>
    <w:pPr>
      <w:keepNext/>
      <w:keepLines/>
      <w:numPr>
        <w:ilvl w:val="3"/>
        <w:numId w:val="1"/>
      </w:numPr>
      <w:spacing w:before="60" w:after="60"/>
      <w:jc w:val="left"/>
      <w:outlineLvl w:val="3"/>
    </w:pPr>
    <w:rPr>
      <w:rFonts w:ascii="Arial" w:hAnsi="Arial" w:eastAsia="黑体"/>
      <w:bCs/>
      <w:szCs w:val="21"/>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2">
    <w:name w:val="Default Paragraph Font"/>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styleId="11">
    <w:name w:val="caption"/>
    <w:basedOn w:val="1"/>
    <w:next w:val="1"/>
    <w:link w:val="37"/>
    <w:qFormat/>
    <w:uiPriority w:val="0"/>
    <w:rPr>
      <w:rFonts w:ascii="Arial" w:hAnsi="Arial" w:eastAsia="黑体" w:cs="Arial"/>
      <w:sz w:val="20"/>
      <w:szCs w:val="20"/>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ind w:left="840" w:leftChars="4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link w:val="38"/>
    <w:autoRedefine/>
    <w:qFormat/>
    <w:uiPriority w:val="0"/>
    <w:pPr>
      <w:snapToGrid w:val="0"/>
      <w:jc w:val="left"/>
    </w:pPr>
    <w:rPr>
      <w:sz w:val="18"/>
      <w:szCs w:val="18"/>
    </w:rPr>
  </w:style>
  <w:style w:type="paragraph" w:styleId="18">
    <w:name w:val="toc 2"/>
    <w:basedOn w:val="1"/>
    <w:next w:val="1"/>
    <w:autoRedefine/>
    <w:qFormat/>
    <w:uiPriority w:val="39"/>
    <w:pPr>
      <w:ind w:left="420" w:leftChars="200"/>
    </w:p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autoRedefine/>
    <w:qFormat/>
    <w:uiPriority w:val="0"/>
  </w:style>
  <w:style w:type="character" w:styleId="24">
    <w:name w:val="Hyperlink"/>
    <w:qFormat/>
    <w:uiPriority w:val="99"/>
    <w:rPr>
      <w:color w:val="0000FF"/>
      <w:u w:val="single"/>
    </w:rPr>
  </w:style>
  <w:style w:type="character" w:styleId="25">
    <w:name w:val="footnote reference"/>
    <w:qFormat/>
    <w:uiPriority w:val="0"/>
    <w:rPr>
      <w:vertAlign w:val="superscript"/>
    </w:rPr>
  </w:style>
  <w:style w:type="paragraph" w:customStyle="1" w:styleId="26">
    <w:name w:val="正文 5号"/>
    <w:basedOn w:val="1"/>
    <w:link w:val="39"/>
    <w:autoRedefine/>
    <w:qFormat/>
    <w:uiPriority w:val="0"/>
    <w:pPr>
      <w:ind w:firstLine="315" w:firstLineChars="150"/>
    </w:pPr>
    <w:rPr>
      <w:rFonts w:cs="宋体"/>
      <w:szCs w:val="20"/>
    </w:rPr>
  </w:style>
  <w:style w:type="paragraph" w:customStyle="1" w:styleId="27">
    <w:name w:val="题注2"/>
    <w:basedOn w:val="11"/>
    <w:link w:val="40"/>
    <w:qFormat/>
    <w:uiPriority w:val="0"/>
    <w:pPr>
      <w:spacing w:after="50" w:afterLines="50"/>
      <w:jc w:val="center"/>
    </w:pPr>
    <w:rPr>
      <w:rFonts w:ascii="黑体" w:hAnsi="黑体"/>
      <w:sz w:val="18"/>
      <w:szCs w:val="18"/>
    </w:rPr>
  </w:style>
  <w:style w:type="paragraph" w:customStyle="1" w:styleId="28">
    <w:name w:val="正文缩进2"/>
    <w:basedOn w:val="1"/>
    <w:link w:val="42"/>
    <w:qFormat/>
    <w:uiPriority w:val="0"/>
    <w:pPr>
      <w:spacing w:before="20" w:beforeLines="20" w:after="20" w:afterLines="20"/>
      <w:ind w:firstLine="420"/>
    </w:pPr>
    <w:rPr>
      <w:rFonts w:cs="宋体"/>
      <w:szCs w:val="20"/>
    </w:rPr>
  </w:style>
  <w:style w:type="paragraph" w:customStyle="1" w:styleId="29">
    <w:name w:val="样式 正文缩进2 + 段前: 0.2 行 段后: 0.2 行"/>
    <w:basedOn w:val="28"/>
    <w:qFormat/>
    <w:uiPriority w:val="0"/>
    <w:pPr>
      <w:spacing w:before="62" w:after="62"/>
    </w:pPr>
  </w:style>
  <w:style w:type="paragraph" w:customStyle="1" w:styleId="30">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注意"/>
    <w:basedOn w:val="26"/>
    <w:qFormat/>
    <w:uiPriority w:val="0"/>
    <w:rPr>
      <w:rFonts w:ascii="楷体" w:hAnsi="楷体" w:eastAsia="楷体"/>
    </w:rPr>
  </w:style>
  <w:style w:type="paragraph" w:customStyle="1" w:styleId="32">
    <w:name w:val="表格内容"/>
    <w:basedOn w:val="1"/>
    <w:qFormat/>
    <w:uiPriority w:val="0"/>
    <w:pPr>
      <w:jc w:val="center"/>
    </w:pPr>
    <w:rPr>
      <w:sz w:val="18"/>
      <w:szCs w:val="18"/>
    </w:rPr>
  </w:style>
  <w:style w:type="paragraph" w:customStyle="1" w:styleId="33">
    <w:name w:val="表格头"/>
    <w:basedOn w:val="1"/>
    <w:qFormat/>
    <w:uiPriority w:val="0"/>
    <w:pPr>
      <w:jc w:val="center"/>
    </w:pPr>
    <w:rPr>
      <w:rFonts w:ascii="黑体" w:hAnsi="黑体" w:eastAsia="黑体"/>
      <w:sz w:val="18"/>
      <w:szCs w:val="18"/>
    </w:rPr>
  </w:style>
  <w:style w:type="paragraph" w:customStyle="1" w:styleId="34">
    <w:name w:val="_Style 33"/>
    <w:basedOn w:val="1"/>
    <w:qFormat/>
    <w:uiPriority w:val="34"/>
    <w:pPr>
      <w:ind w:firstLine="420" w:firstLineChars="200"/>
    </w:pPr>
    <w:rPr>
      <w:szCs w:val="24"/>
    </w:rPr>
  </w:style>
  <w:style w:type="character" w:customStyle="1" w:styleId="35">
    <w:name w:val="标题 1 字符"/>
    <w:link w:val="2"/>
    <w:qFormat/>
    <w:uiPriority w:val="0"/>
    <w:rPr>
      <w:rFonts w:eastAsia="华文新魏"/>
      <w:b/>
      <w:bCs/>
      <w:kern w:val="44"/>
      <w:sz w:val="28"/>
      <w:szCs w:val="28"/>
      <w:lang w:val="en-US" w:eastAsia="zh-CN" w:bidi="ar-SA"/>
    </w:rPr>
  </w:style>
  <w:style w:type="character" w:customStyle="1" w:styleId="36">
    <w:name w:val="标题 3 字符"/>
    <w:link w:val="4"/>
    <w:qFormat/>
    <w:uiPriority w:val="0"/>
    <w:rPr>
      <w:rFonts w:ascii="Arial" w:hAnsi="Arial" w:eastAsia="黑体"/>
      <w:b/>
      <w:bCs/>
      <w:kern w:val="2"/>
      <w:sz w:val="21"/>
      <w:szCs w:val="21"/>
      <w:lang w:val="en-US" w:eastAsia="zh-CN" w:bidi="ar-SA"/>
    </w:rPr>
  </w:style>
  <w:style w:type="character" w:customStyle="1" w:styleId="37">
    <w:name w:val="题注 字符"/>
    <w:link w:val="11"/>
    <w:qFormat/>
    <w:uiPriority w:val="0"/>
    <w:rPr>
      <w:rFonts w:ascii="Arial" w:hAnsi="Arial" w:eastAsia="黑体" w:cs="Arial"/>
      <w:kern w:val="2"/>
      <w:lang w:val="en-US" w:eastAsia="zh-CN" w:bidi="ar-SA"/>
    </w:rPr>
  </w:style>
  <w:style w:type="character" w:customStyle="1" w:styleId="38">
    <w:name w:val="脚注文本 字符"/>
    <w:link w:val="17"/>
    <w:qFormat/>
    <w:uiPriority w:val="0"/>
    <w:rPr>
      <w:kern w:val="2"/>
      <w:sz w:val="18"/>
      <w:szCs w:val="18"/>
    </w:rPr>
  </w:style>
  <w:style w:type="character" w:customStyle="1" w:styleId="39">
    <w:name w:val="正文 5号 Char"/>
    <w:link w:val="26"/>
    <w:qFormat/>
    <w:uiPriority w:val="0"/>
    <w:rPr>
      <w:rFonts w:eastAsia="宋体" w:cs="宋体"/>
      <w:kern w:val="2"/>
      <w:sz w:val="21"/>
      <w:lang w:val="en-US" w:eastAsia="zh-CN" w:bidi="ar-SA"/>
    </w:rPr>
  </w:style>
  <w:style w:type="character" w:customStyle="1" w:styleId="40">
    <w:name w:val="题注2 Char"/>
    <w:link w:val="27"/>
    <w:qFormat/>
    <w:uiPriority w:val="0"/>
    <w:rPr>
      <w:rFonts w:ascii="黑体" w:hAnsi="黑体" w:eastAsia="黑体" w:cs="Arial"/>
      <w:kern w:val="2"/>
      <w:sz w:val="18"/>
      <w:szCs w:val="18"/>
      <w:lang w:val="en-US" w:eastAsia="zh-CN" w:bidi="ar-SA"/>
    </w:rPr>
  </w:style>
  <w:style w:type="character" w:customStyle="1" w:styleId="41">
    <w:name w:val="style21"/>
    <w:autoRedefine/>
    <w:qFormat/>
    <w:uiPriority w:val="0"/>
    <w:rPr>
      <w:rFonts w:hint="eastAsia" w:ascii="宋体" w:hAnsi="宋体" w:eastAsia="宋体"/>
    </w:rPr>
  </w:style>
  <w:style w:type="character" w:customStyle="1" w:styleId="42">
    <w:name w:val="正文缩进2 Char"/>
    <w:link w:val="28"/>
    <w:qFormat/>
    <w:uiPriority w:val="0"/>
    <w:rPr>
      <w:rFonts w:eastAsia="宋体" w:cs="宋体"/>
      <w:kern w:val="2"/>
      <w:sz w:val="21"/>
      <w:lang w:val="en-US" w:eastAsia="zh-CN" w:bidi="ar-SA"/>
    </w:rPr>
  </w:style>
  <w:style w:type="paragraph" w:customStyle="1" w:styleId="43">
    <w:name w:val="Table Paragraph"/>
    <w:basedOn w:val="1"/>
    <w:qFormat/>
    <w:uiPriority w:val="1"/>
    <w:pPr>
      <w:spacing w:before="45"/>
      <w:ind w:left="272"/>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edaok</Company>
  <Pages>15</Pages>
  <Words>1225</Words>
  <Characters>6989</Characters>
  <Lines>58</Lines>
  <Paragraphs>16</Paragraphs>
  <TotalTime>2</TotalTime>
  <ScaleCrop>false</ScaleCrop>
  <LinksUpToDate>false</LinksUpToDate>
  <CharactersWithSpaces>8198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2009-03-18T12:23:00Z</dcterms:created>
  <dc:creator>adeko</dc:creator>
  <cp:lastModifiedBy>木子</cp:lastModifiedBy>
  <cp:lastPrinted>2015-06-10T00:29:00Z</cp:lastPrinted>
  <dcterms:modified xsi:type="dcterms:W3CDTF">2024-02-23T07:50:46Z</dcterms:modified>
  <dc:title>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AA946C5454C7497F864585AA1E332069_13</vt:lpwstr>
  </property>
</Properties>
</file>